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tbl>
      <w:tblPr>
        <w:tblStyle w:val="TableNormal"/>
        <w:name w:val="Tabelle1"/>
        <w:tabOrder w:val="0"/>
        <w:jc w:val="left"/>
        <w:tblInd w:w="-8" w:type="dxa"/>
        <w:tblW w:w="9083" w:type="dxa"/>
        <w:pPr>
          <w:ind w:left="-8"/>
          <w:hyphenationLines w:val="1"/>
          <w:tabs defTabSz="708"/>
        </w:pPr>
        <w:tblLook w:val="0600" w:firstRow="0" w:lastRow="0" w:firstColumn="0" w:lastColumn="0" w:noHBand="1" w:noVBand="1"/>
      </w:tblPr>
      <w:tblGrid>
        <w:gridCol w:w="3789"/>
        <w:gridCol w:w="5294"/>
      </w:tblGrid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</w:rPr>
              <w:t>Name: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Manfred Schirmer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Geburtsdatum: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15.09.1955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Nationalität: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Deutsch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Sprachen: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Deutsch (Muttersprache), </w:t>
            </w:r>
          </w:p>
          <w:p>
            <w:pPr>
              <w:pStyle w:val="para1"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Englisch (fließend), Französisch (Schulkenntnisse)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  <w:t>Kommunikation: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+49 151 58825850</w:t>
            </w:r>
          </w:p>
          <w:p>
            <w:pPr>
              <w:pStyle w:val="para1"/>
              <w:tabs defTabSz="720">
                <w:tab w:val="left" w:pos="0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E-Mail: </w:t>
            </w:r>
            <w:hyperlink r:id="rId8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mailto:manfred@schirmer.io</w:t>
              </w:r>
              <w:r>
                <w:rPr>
                  <w:rFonts w:ascii="Liberation Sans" w:hAnsi="Liberation Sans"/>
                  <w:color w:val="000000"/>
                  <w:sz w:val="18"/>
                </w:rPr>
                <w:t xml:space="preserve"> </w:t>
              </w:r>
            </w:hyperlink>
          </w:p>
          <w:p>
            <w:pPr>
              <w:pStyle w:val="para1"/>
              <w:tabs defTabSz="720">
                <w:tab w:val="left" w:pos="0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Web:   </w:t>
            </w:r>
            <w:hyperlink r:id="rId9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https://www.schirmer.io/downloads</w:t>
              </w:r>
              <w:r>
                <w:rPr>
                  <w:rFonts w:ascii="Liberation Sans" w:hAnsi="Liberation Sans"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Verfügbarkeit: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ab Juli 2026</w:t>
            </w:r>
          </w:p>
        </w:tc>
      </w:tr>
      <w:tr>
        <w:trPr>
          <w:tblHeader w:val="0"/>
          <w:cantSplit w:val="0"/>
          <w:trHeight w:val="280" w:hRule="atLeast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Einsatzort: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D – A - CH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Stundensatz: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120,00 EUR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Tagessatz: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960 EUR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 w:cs="Tahoma"/>
                <w:b/>
                <w:color w:val="000000"/>
                <w:sz w:val="16"/>
              </w:rPr>
            </w:pPr>
            <w:r>
              <w:rPr>
                <w:rFonts w:ascii="Liberation Sans" w:hAnsi="Liberation Sans" w:cs="Tahoma"/>
                <w:b/>
                <w:color w:val="000000"/>
                <w:sz w:val="16"/>
              </w:rPr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Ausbildung: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Techniker / Elektrotechnik</w:t>
            </w:r>
          </w:p>
          <w:p>
            <w:pPr>
              <w:pStyle w:val="para1"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HP-UX Performance und Tuning</w:t>
            </w:r>
          </w:p>
          <w:p>
            <w:pPr>
              <w:pStyle w:val="para1"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Unix-Ware Master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IT-Erfahrung seit: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1980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 w:cs="Tahoma"/>
                <w:b/>
                <w:color w:val="000000"/>
                <w:sz w:val="16"/>
              </w:rPr>
            </w:pPr>
            <w:r>
              <w:rPr>
                <w:rFonts w:ascii="Liberation Sans" w:hAnsi="Liberation Sans" w:cs="Tahoma"/>
                <w:b/>
                <w:color w:val="000000"/>
                <w:sz w:val="16"/>
              </w:rPr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System-Administration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 xml:space="preserve">Red Hat Enterprise Linux 4.0 up to 10, 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 xml:space="preserve">SuSE Linux Enterprise Server up to 16, 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Debian 8 to 13, Ubuntu up to 24.04, Alma Linux 8 up to 10, Rocky Linux 8 up to 10,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Docker, Portainer, Podman, Rancher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AIX, HP-UX, VMWare ESXi vSphere 4 to 9, Proxmox 6 to 9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 xml:space="preserve">Solaris 8 up to 11, SCO Unix, 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NetBSD, FreeBSD, OpenBSD, NanoBSD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 xml:space="preserve">Novell Netware, OS/2, </w:t>
            </w: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 xml:space="preserve">Citrix Server/Cluster, </w:t>
            </w:r>
            <w:r>
              <w:rPr>
                <w:rFonts w:ascii="Liberation Sans" w:hAnsi="Liberation Sans"/>
                <w:color w:val="000000"/>
                <w:sz w:val="18"/>
                <w:lang w:val="en-us"/>
              </w:rPr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Microsoft Windows Server 2003 up to 2022, ActiveDirectory, openLDAP, UCS, ZFS, VERITAS Netbackup, Sendmail, Postfix</w:t>
            </w:r>
          </w:p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VERITAS Volume Manager, Cluster File System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/>
                <w:b/>
                <w:color w:val="000000"/>
                <w:sz w:val="16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  <w:lang w:val="de-at"/>
              </w:rPr>
              <w:t>Programmiersprachen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C, Java, Pascal, Go, Rust</w:t>
            </w:r>
          </w:p>
          <w:p>
            <w:pPr>
              <w:pStyle w:val="para1"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Perl, Python, Ruby</w:t>
            </w:r>
          </w:p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Shell (sh, ksh, bash)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/>
                <w:b/>
                <w:color w:val="000000"/>
                <w:sz w:val="16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  <w:lang w:val="de-at"/>
              </w:rPr>
              <w:t>Methoden/</w:t>
            </w:r>
          </w:p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/>
                <w:b/>
                <w:color w:val="000000"/>
                <w:sz w:val="16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  <w:lang w:val="de-at"/>
              </w:rPr>
              <w:t>Tools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Ansible, Ansible Tower/AWX, Ansible Automation Platform, Puppet, Puppet Bolt, HP OpenView, MC/ServiceGuard, McAfee ePolicy Orchestrator, OpenVZ, HP Quality Center, RHN, RedHat Satellite 5 and 6, Kickstart, ADS, PXE-boot, ITIL process, PCI DSS (Payment Card Industry Data Security Standard)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/>
                <w:b/>
                <w:color w:val="000000"/>
                <w:sz w:val="16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  <w:lang w:val="de-at"/>
              </w:rPr>
              <w:t>Datenbanken: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 xml:space="preserve">MySQL up to 8.x, MariaDB up to 11.x, Oracle 9i up to 19c, </w:t>
            </w:r>
          </w:p>
          <w:p>
            <w:pPr>
              <w:pStyle w:val="para1"/>
              <w:tabs defTabSz="720">
                <w:tab w:val="left" w:pos="0" w:leader="none"/>
                <w:tab w:val="left" w:pos="51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 xml:space="preserve">MS SQL Server up to 2019, PostgreSQL up to 15.x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Netzwerke: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LAN, WAN, TCP/IP v4 and v6, NIS, NIS+, NFS, DNS, DNSSEC, LDAP, SNMP, DHCP, CARP, HAProxy, Sendmail, Postfix, IMAP, SSL, Qualys SSL Labs, Kerberos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/>
                <w:b/>
                <w:color w:val="000000"/>
                <w:sz w:val="16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  <w:lang w:val="de-at"/>
              </w:rPr>
              <w:t>Hardware: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SUN SPARC Server, SUN Blade, SUN Fire, UltraSPARC-T2, T4</w:t>
            </w:r>
          </w:p>
          <w:p>
            <w:pPr>
              <w:pStyle w:val="para1"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IBM RS6000, pSeries, iSeries,Brocade SAN Switch,</w:t>
            </w:r>
          </w:p>
          <w:p>
            <w:pPr>
              <w:pStyle w:val="para1"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HP 9000 A-Series, N-Series, HP SureStore Tape Library,</w:t>
            </w:r>
          </w:p>
          <w:p>
            <w:pPr>
              <w:pStyle w:val="para1"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HP VA7410</w:t>
            </w:r>
          </w:p>
          <w:p>
            <w:pPr>
              <w:pStyle w:val="para1"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Rack and Blade Server HP, Dell, Siemens, IBM</w:t>
            </w:r>
          </w:p>
          <w:p>
            <w:pPr>
              <w:pStyle w:val="para1"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CISCO 650x, 5x00, 37xx, 35xx, 29xx, PIX520</w:t>
            </w:r>
          </w:p>
        </w:tc>
      </w:tr>
      <w:tr>
        <w:trPr>
          <w:tblHeader w:val="0"/>
          <w:cantSplit w:val="0"/>
          <w:trHeight w:val="119" w:hRule="atLeast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1850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Web Technologie: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Apache httpd, Tomcat 5 up to 10, Nginx, Loadbalancing,</w:t>
            </w:r>
          </w:p>
          <w:p>
            <w:pPr>
              <w:pStyle w:val="para1"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 xml:space="preserve">JBoss EAP 4 up to 8, Wildfly 8 up to 27, </w:t>
            </w:r>
          </w:p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IBM WebSphere, Apache Felix, ActiveMQ, Artemis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1850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/>
                <w:b/>
                <w:color w:val="000000"/>
                <w:sz w:val="16"/>
              </w:rPr>
            </w:pPr>
            <w:r>
              <w:rPr>
                <w:rFonts w:ascii="Liberation Sans" w:hAnsi="Liberation Sans"/>
                <w:b/>
                <w:color w:val="000000"/>
                <w:sz w:val="16"/>
              </w:rPr>
              <w:t>Monitoring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Nagios, Icinga, Icinga2, Check_MK, Zabbix, Splunk, Cacti, Jolokia, HP Openview, Tivoli, ELK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1850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 w:cs="Tahoma"/>
                <w:b/>
                <w:color w:val="000000"/>
                <w:sz w:val="16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6"/>
                <w:lang w:val="en-us"/>
              </w:rPr>
              <w:t>Technische Dokumentation:</w:t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 xml:space="preserve">Markdown, </w:t>
            </w:r>
            <w:hyperlink r:id="rId10" w:history="1">
              <w:r>
                <w:rPr>
                  <w:rFonts w:ascii="Liberation Sans" w:hAnsi="Liberation Sans"/>
                  <w:color w:val="000080"/>
                  <w:sz w:val="18"/>
                  <w:lang w:val="en-us"/>
                </w:rPr>
                <w:t>Hugo</w:t>
              </w:r>
            </w:hyperlink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 xml:space="preserve">, Wiki, </w:t>
            </w:r>
            <w:hyperlink r:id="rId11" w:history="1">
              <w:r>
                <w:rPr>
                  <w:rFonts w:ascii="Liberation Sans" w:hAnsi="Liberation Sans"/>
                  <w:color w:val="000080"/>
                  <w:sz w:val="18"/>
                  <w:lang w:val="en-us"/>
                </w:rPr>
                <w:t>Zettelkasten</w:t>
              </w:r>
            </w:hyperlink>
            <w:r>
              <w:rPr>
                <w:rFonts w:ascii="Liberation Sans" w:hAnsi="Liberation Sans"/>
                <w:sz w:val="18"/>
              </w:rPr>
              <w:t xml:space="preserve">, </w:t>
            </w:r>
            <w:hyperlink r:id="rId12" w:history="1">
              <w:r>
                <w:rPr>
                  <w:rFonts w:ascii="Liberation Sans" w:hAnsi="Liberation Sans"/>
                  <w:sz w:val="18"/>
                </w:rPr>
                <w:t>DevOps Workflow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3789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ind w:left="34" w:right="34"/>
              <w:keepNext/>
              <w:keepLines/>
              <w:tabs defTabSz="720">
                <w:tab w:val="left" w:pos="34" w:leader="none"/>
                <w:tab w:val="left" w:pos="68" w:leader="none"/>
                <w:tab w:val="left" w:pos="754" w:leader="none"/>
                <w:tab w:val="left" w:pos="1474" w:leader="none"/>
                <w:tab w:val="left" w:pos="1850" w:leader="none"/>
                <w:tab w:val="left" w:pos="2194" w:leader="none"/>
                <w:tab w:val="left" w:pos="2914" w:leader="none"/>
                <w:tab w:val="left" w:pos="3634" w:leader="none"/>
                <w:tab w:val="left" w:pos="4356" w:leader="none"/>
                <w:tab w:val="left" w:pos="5076" w:leader="none"/>
                <w:tab w:val="left" w:pos="5796" w:leader="none"/>
                <w:tab w:val="left" w:pos="6516" w:leader="none"/>
                <w:tab w:val="left" w:pos="7236" w:leader="none"/>
                <w:tab w:val="left" w:pos="7956" w:leader="none"/>
                <w:tab w:val="left" w:pos="8676" w:leader="none"/>
                <w:tab w:val="left" w:pos="9396" w:leader="none"/>
              </w:tabs>
              <w:rPr>
                <w:rFonts w:ascii="Liberation Sans" w:hAnsi="Liberation Sans" w:cs="Tahoma"/>
                <w:b/>
                <w:color w:val="000000"/>
                <w:sz w:val="16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6"/>
                <w:lang w:val="en-us"/>
              </w:rPr>
            </w:r>
          </w:p>
        </w:tc>
        <w:tc>
          <w:tcPr>
            <w:tcW w:w="5294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hyperlink r:id="rId13" w:history="1">
              <w:r>
                <w:rPr>
                  <w:rFonts w:ascii="Liberation Sans" w:hAnsi="Liberation Sans"/>
                  <w:color w:val="000000"/>
                  <w:sz w:val="18"/>
                  <w:lang w:val="en-us"/>
                </w:rPr>
                <w:t>Mini HowTos</w:t>
              </w:r>
            </w:hyperlink>
          </w:p>
        </w:tc>
      </w:tr>
    </w:tbl>
    <w:p>
      <w:pPr>
        <w:pStyle w:val="para1"/>
      </w:pPr>
      <w:r/>
    </w:p>
    <w:p>
      <w:r>
        <w:br w:type="page"/>
      </w:r>
    </w:p>
    <w:tbl>
      <w:tblPr>
        <w:tblStyle w:val="TableNormal"/>
        <w:name w:val="Tabelle2"/>
        <w:tabOrder w:val="0"/>
        <w:jc w:val="left"/>
        <w:tblInd w:w="-8" w:type="dxa"/>
        <w:tblW w:w="9083" w:type="dxa"/>
        <w:pPr>
          <w:ind w:left="-8"/>
          <w:hyphenationLines w:val="1"/>
          <w:tabs defTabSz="708"/>
        </w:pPr>
        <w:tblLook w:val="0600" w:firstRow="0" w:lastRow="0" w:firstColumn="0" w:lastColumn="0" w:noHBand="1" w:noVBand="1"/>
      </w:tblPr>
      <w:tblGrid>
        <w:gridCol w:w="2371"/>
        <w:gridCol w:w="291"/>
        <w:gridCol w:w="6421"/>
      </w:tblGrid>
      <w:tr>
        <w:trPr>
          <w:tblHeader w:val="0"/>
          <w:cantSplit w:val="0"/>
          <w:trHeight w:val="382" w:hRule="atLeast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ABB Asea Brown Boveri, </w:t>
            </w:r>
            <w:r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  <w:t>Mannheim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14" w:history="1">
              <w:r>
                <w:rPr>
                  <w:rFonts w:ascii="Liberation Sans" w:hAnsi="Liberation Sans"/>
                  <w:sz w:val="18"/>
                </w:rPr>
                <w:t xml:space="preserve">https://new.abb.com/de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Energie- und Automationstechnik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01/2026 bis heute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</w:rPr>
              <w:t xml:space="preserve">DevOps Engineer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 xml:space="preserve">Aufbau, Update und technische Dokumentation virtueller Maschinen. Automatisierung und Backup/Restore.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VMWare vSphere 9; Veeam Backup&amp;Replication 13; MS AD, Ansible (CommandLine). Ansible AWX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7"/>
              <w:rPr>
                <w:rFonts w:ascii="Liberation Sans" w:hAnsi="Liberation Sans"/>
                <w:lang w:val="en-us"/>
              </w:rPr>
            </w:pPr>
            <w:r>
              <w:rPr>
                <w:rFonts w:ascii="Liberation Sans" w:hAnsi="Liberation Sans"/>
                <w:lang w:val="en-us"/>
              </w:rPr>
              <w:t>Azure Cloud, DevContainer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DB InfraGo AG , </w:t>
            </w:r>
            <w:r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  <w:t>Frankfurt am Main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15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https://www.dbinfrago.com/web/unternehmen/ueber-uns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Mobilitätsdienstleister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01/2024 bis 12/2025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</w:rPr>
              <w:t xml:space="preserve">Senior System Engineer Linux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Aufbau, Update und technische Dokumentation virtueller Maschinen für die bahnbetriebliche Infrastruktur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VMWare vSphere 6 – 8; Veeam Backup&amp;Restore11; MS AD, DNS, NPS, WSUS; RedHat Satellite Server, rSyslog Server; Icinga2; Postfix; Tacacs, Ansible, Ansible Automation Platform. Ansible AWX v.24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7"/>
              <w:rPr>
                <w:rFonts w:ascii="Liberation Sans" w:hAnsi="Liberation Sans"/>
                <w:lang w:val="en-us"/>
              </w:rPr>
            </w:pPr>
            <w:r>
              <w:rPr>
                <w:rFonts w:ascii="Liberation Sans" w:hAnsi="Liberation Sans"/>
                <w:lang w:val="en-us"/>
              </w:rPr>
              <w:t>HPE Rackserver, HPE Synergy Blade Server, Meinberg NTP Server, Brocade FC, Cisco Nexus 9000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DB Netz AG , </w:t>
            </w:r>
            <w:r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  <w:t>Frankfurt am Main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16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https://fahrweg.dbnetze.com/fahrweg-de/unternehmen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Mobilitätsdienstleister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05/2023 bis 12/2023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</w:rPr>
              <w:t xml:space="preserve">Senior System Engineer Linux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Aufbau, Update und technische Dokumentation virtueller Maschinen für die bahnbetriebliche Infrastruktur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VMWare vSphere 6 – 8; Veeam Backup; MS AD, DNS, NPS, WSUS; RedHat Satellite Server, rSyslog Server; Icinga2; Postfix; Tacacs, Ansible AWX v.23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7"/>
              <w:rPr>
                <w:rFonts w:ascii="Liberation Sans" w:hAnsi="Liberation Sans"/>
                <w:lang w:val="en-us"/>
              </w:rPr>
            </w:pPr>
            <w:r>
              <w:rPr>
                <w:rFonts w:ascii="Liberation Sans" w:hAnsi="Liberation Sans"/>
                <w:lang w:val="en-us"/>
              </w:rPr>
              <w:t>HPE Rackserver, HPE Synergy Blade Server, Meinberg NTP Server, Brocade FC, Cisco Nexus 9000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7"/>
              <w:rPr>
                <w:rFonts w:ascii="Liberation Sans" w:hAnsi="Liberation Sans"/>
                <w:szCs w:val="18"/>
                <w:lang w:val="en-us"/>
              </w:rPr>
            </w:pPr>
            <w:r>
              <w:rPr>
                <w:rFonts w:ascii="Liberation Sans" w:hAnsi="Liberation Sans"/>
                <w:szCs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PhoenixContact , </w:t>
            </w:r>
            <w:r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  <w:t>Blomberg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17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https://www.phoenixcontact.com/de-de/unternehmen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Elektronik / Elektrotechnik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03/2023 bis 07/2023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</w:rPr>
              <w:t xml:space="preserve">Senior System Engineer Linux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Aufbau und Updates von Linux VMs für SAP Application Server und SAP HANA Instanzen  Erfassung der Funktion und Systemdoku.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VMWare vSphere 7 – 8, Veeam Backup, SLES for SAP 12 – 15.5, RHEL 7 – 9, Ansible,  cfengine, Microsoft ADS und DNS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7"/>
              <w:rPr>
                <w:rFonts w:ascii="Liberation Sans" w:hAnsi="Liberation Sans"/>
                <w:szCs w:val="18"/>
                <w:lang w:val="en-us"/>
              </w:rPr>
            </w:pPr>
            <w:r>
              <w:rPr>
                <w:rFonts w:ascii="Liberation Sans" w:hAnsi="Liberation Sans"/>
                <w:szCs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CITTY Handelsgesellschaft , </w:t>
            </w:r>
            <w:r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  <w:t>Kiel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18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https://www.citti.de/zentralverwaltung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Logistik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07/2022 bis 06/2023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</w:rPr>
              <w:t xml:space="preserve">Senior IT-Systems Engineer Linux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Analyse, schriftliche Konzepterstellung und Umsetzung: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Multi-Master Galera Cluster als Zusammenführung aller MariaDB Instanzen, Ansible Automation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DXC Technology, 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Böblingen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19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http://www.dxc.technology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Öffentlicher Dienst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11/2021 bis 07/2022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</w:rPr>
              <w:t>System Engineer Applikationsbetrieb Linux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Betreuung Jboss Anwendungen; Installation bei Kunden im öff. Dienst Installationsdokumentation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DXC Webscan, Jboss, Ansible, xml, Active Directory, SSO, Oracle 19, PostgreSQL, Check_MK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L-Bank, 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Karlsruhe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20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https://www.l-bank.de/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Banking IT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01/2022 bis 04/2022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</w:rPr>
              <w:t>System Engineer Applikationsbetrieb Linux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Automatisches Deployment Jboss Anwendungen, ActiveMQ Betrieb, Sicherheitspatches, Monitoring Compliance-Vorgaben nach Payment Card Industry Data Security Standard und Protokollierung, CERT-Alerts, Crypto-Alerts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Nginx, Apache, Jboss, Wildfly, Ansible, Git, RedHat AMQ, Artemis, Bash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ING, 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Frankfurt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21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https://www.ing.de/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Banking IT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07/2021 bis 12/2021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</w:rPr>
              <w:t>System Engineer Linux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Automatisierung OS-Upgrades; SAP HANA Migration, Sicherheitsupdates. Ausbau Wiki (know how Seiten und Desaster Recovery Pläne)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 xml:space="preserve">RHEL 7 und 8, SAP HANA, Ansible, Bash, Python, Ansible, Git, VMware ESXi, Veeam Backup, Check_MK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Deutsche Rentenversicherung Berlin Brandenburg, 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Berlin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22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https://www.deutsche-rentenversicherung.de/BerlinBrandenburg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Öffentlicher Dienst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07/2021 bis 09/2021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</w:rPr>
              <w:t>System Engineer Applikationsbetrieb Linux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Automatisierung von Jboss und Wildfly Server.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r>
              <w:rPr>
                <w:rFonts w:ascii="Liberation Sans" w:hAnsi="Liberation Sans"/>
                <w:sz w:val="18"/>
              </w:rPr>
              <w:t>Apache, Tomcat, Wildfly, Bash, Git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Knappschaft Bahn See, 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Bochum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563c1"/>
                <w:sz w:val="18"/>
                <w:u w:color="auto" w:val="single"/>
                <w:lang w:val="en-us"/>
              </w:rPr>
            </w:pPr>
            <w:hyperlink r:id="rId23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https://www.kbs.de</w:t>
              </w:r>
              <w:r>
                <w:rPr>
                  <w:rFonts w:ascii="Liberation Sans" w:hAnsi="Liberation Sans"/>
                  <w:color w:val="0563c1"/>
                  <w:sz w:val="18"/>
                  <w:u w:color="auto" w:val="single"/>
                  <w:lang w:val="en-us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Öffentlicher Dienst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02/2020 bis 06/2021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 Engineer Applikationsbetrieb Linux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Automatisierung und Betrieb von Web- und Applicationservern. Einführung Atlassian Jira, Confluence und Bitbucket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Suse SLES 12, Apache, Tomcat 9, Wildfly, Websphere, Subversion, Git, ActiveMQ, Bash, Zsh, Ansible, Automic, Python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Liberation Sans" w:hAnsi="Liberation Sans" w:cs="Tahoma"/>
                <w:b/>
                <w:bCs/>
                <w:color w:val="000000"/>
                <w:sz w:val="18"/>
                <w:szCs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European Media Laboratory, 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Heidelberg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lang w:val="en-us"/>
              </w:rPr>
            </w:pPr>
            <w:hyperlink r:id="rId24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  <w:lang w:val="en-us"/>
                </w:rPr>
                <w:t>https://www.eml.org/unternehmen/</w:t>
              </w:r>
              <w:r>
                <w:rPr>
                  <w:rFonts w:ascii="Liberation Sans" w:hAnsi="Liberation Sans"/>
                  <w:sz w:val="18"/>
                  <w:lang w:val="en-us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Forschung und Entwicklung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10/2019 bis 03/2021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 Engineer Linux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Automatisierung und Betrieb von Web- und Applicationservern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OpenShift, Docker, Ansible, Python, RedHat Enterprise Linux 6 bis 8, Debian 9 und 10, Ubuntu 18.04 und 20.04, Bash, Git, Apache, Nginix, Tomcat 8, Wildfly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Debeka, 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Koblenz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  <w:lang w:val="en-us"/>
              </w:rPr>
            </w:pPr>
            <w:hyperlink r:id="rId25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  <w:lang w:val="en-us"/>
                </w:rPr>
                <w:t>https://www.debeka.de/unternehmen/portrait/</w:t>
              </w:r>
              <w:r>
                <w:rPr>
                  <w:rFonts w:ascii="Liberation Sans" w:hAnsi="Liberation Sans"/>
                  <w:sz w:val="18"/>
                  <w:lang w:val="en-us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Versicherungen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10/2019 bis 01/2020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 Engineer Applikationsbetrieb Linux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Automatisierung und Betrieb von Web- und Applicationservern. Erweiterung und Dokumentation Puppet Module.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OpenShift, Docker, SLES12 und 15, Ubuntu 18.04, Bash, Apache, Nginix, Tomcat, Wildfly, Puppet, Puppet Bolt, Ansible, Python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BwFuhrparkService GmbH, 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Troisdorf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26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https://www.bwfuhrpark.de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Mobilitätsdienstleister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08/2019 bis 12/2019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 Engineer SAP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Automatisierung und Betrieb von Web- und Applicationservern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SuSE Linux Enterprise Server 12 und 15, Bash, Ansible, Python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 xml:space="preserve">Schufa Holding AG, 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Wiesbaden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hyperlink r:id="rId27" w:history="1">
              <w:r>
                <w:rPr>
                  <w:rFonts w:ascii="Liberation Sans" w:hAnsi="Liberation Sans"/>
                  <w:bCs/>
                  <w:iCs/>
                  <w:color w:val="000080"/>
                  <w:sz w:val="18"/>
                  <w:u w:color="auto" w:val="single"/>
                  <w:lang w:val="en-us"/>
                </w:rPr>
                <w:t>https://www.schufa.de</w:t>
              </w:r>
              <w:r>
                <w:rPr>
                  <w:rFonts w:ascii="Liberation Sans" w:hAnsi="Liberation Sans"/>
                  <w:bCs/>
                  <w:iCs/>
                  <w:color w:val="000000"/>
                  <w:sz w:val="18"/>
                  <w:lang w:val="en-us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Finanzdienstleister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01/2019 bis 10/2019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 Engineer Applikationsbetrieb Unix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eastAsia="ITC Officina Sans Book" w:cs="Tahoma"/>
                <w:color w:val="000000"/>
                <w:sz w:val="18"/>
                <w:szCs w:val="18"/>
              </w:rPr>
            </w:pPr>
            <w:r>
              <w:rPr>
                <w:rFonts w:ascii="Liberation Sans" w:hAnsi="Liberation Sans" w:eastAsia="ITC Officina Sans Book" w:cs="Tahoma"/>
                <w:color w:val="000000"/>
                <w:sz w:val="18"/>
                <w:szCs w:val="18"/>
              </w:rPr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Automatisierung und Betrieb von Web- und Applicationservern. Archivierung Betriebsparameter. Dokumentations-Web (Content Management System)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OpenShift, Docker, Ansible, Python, RedHat Enterprise Linux 6 und 7, Solaris 10, Bash, Korn Shell, Apache, Nginix, Tomcat, Wildfly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Cs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finanz informatik technologie service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</w:rPr>
              <w:t>, Stuttgart und München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28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https://www.f-i-ts.de/referenzen/kunden/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Banking IT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03/2016 bis 12/2018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us"/>
              </w:rPr>
              <w:t>System Engineer Applikationsbetrieb Unix Systeme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/>
                <w:bCs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bCs/>
                <w:color w:val="000000"/>
                <w:sz w:val="18"/>
              </w:rPr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Installation, Automatisierung und Betrieb von Web-Applicationservern,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Identitäts- und Berechtigungsmanagement: Anbindung an LDAP Server, Planung und Umsetzung sudo-Konzept sowie Rollout der sudo-Rollen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RedHat Enterprise Linux 6 und 7, Solaris 10, bash, ksh, JBoss 6 bis Wildfly 9, Websphere WAS, Apache Webserver, Ansible, SAS, LDAP Server und Clients, Python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/>
                <w:bCs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bCs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Consorsbank</w:t>
            </w:r>
            <w:r>
              <w:rPr>
                <w:rFonts w:ascii="Liberation Sans" w:hAnsi="Liberation Sans"/>
                <w:bCs/>
                <w:iCs/>
                <w:color w:val="000000"/>
                <w:sz w:val="18"/>
              </w:rPr>
              <w:t>, Nürnberg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hyperlink r:id="rId29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  <w:lang w:val="en-us"/>
                </w:rPr>
                <w:t>https://de.wikipedia.org/wiki/Consorsbank</w:t>
              </w:r>
              <w:r>
                <w:rPr>
                  <w:rFonts w:ascii="Liberation Sans" w:hAnsi="Liberation Sans"/>
                  <w:color w:val="000000"/>
                  <w:sz w:val="18"/>
                  <w:lang w:val="en-us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Cs/>
                <w:iCs/>
                <w:color w:val="000000"/>
                <w:sz w:val="18"/>
                <w:lang w:val="en-us"/>
              </w:rPr>
              <w:t>Banking IT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10/2017 bis 10/2018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us"/>
              </w:rPr>
              <w:t>System Engineer Middleware, Monitoring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/>
                <w:bCs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bCs/>
                <w:color w:val="000000"/>
                <w:sz w:val="18"/>
              </w:rPr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Installation, Automatisierung und Betrieb von Web-Applicationservern,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 und Anpassung von Monitoring-Checks, DevOps Pipelines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RedHat Enterprise Linux 6 und 7, bash, JBoss Enterprise Application Platform, Tomcat, Apache Webserver, ActiveMQ, Jenkins, Ansible, Python, Icinga2, Subversion, Git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Sparda Datenverarbeitung e.G.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>, Nürnberg</w:t>
            </w:r>
          </w:p>
          <w:p>
            <w:pPr>
              <w:pStyle w:val="para1"/>
              <w:rPr>
                <w:rFonts w:ascii="Liberation Sans" w:hAnsi="Liberation Sans"/>
                <w:sz w:val="18"/>
              </w:rPr>
            </w:pPr>
            <w:hyperlink r:id="rId30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http://www.sdv-it.de/produkte-und-loesungen</w:t>
              </w:r>
              <w:r>
                <w:rPr>
                  <w:rFonts w:ascii="Liberation Sans" w:hAnsi="Liberation Sans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Banking IT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02/2016 bis 02/2017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 Engineer Middleware, Linux, zOS</w:t>
            </w:r>
          </w:p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 xml:space="preserve"> 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Installation, Automatisierung und Betrieb von Web-Applicationservern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RedHat Enterprise Linux 6 und 7, Suse SLES11, SLES für System z, JBoss 6 bis Wildfly 10, Websphere WAS, Liberty und Portal, Apache Webserver, puppet, Ruby, hiera, subversion, Jenkins, Git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bCs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FILIADATA / dm-drogerie markt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>, Karlsruhe</w:t>
            </w:r>
          </w:p>
          <w:p>
            <w:pPr>
              <w:pStyle w:val="para1"/>
              <w:rPr>
                <w:rFonts w:ascii="Liberation Sans" w:hAnsi="Liberation Sans"/>
                <w:color w:val="000080"/>
                <w:sz w:val="18"/>
                <w:u w:color="auto" w:val="single"/>
              </w:rPr>
            </w:pPr>
            <w:hyperlink r:id="rId31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https://www.dm.de/unternehmen/arbeiten-und-lernen/arbeiten-bei-uns/filiadata-c534052.html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Einzelhandel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08/2015 bis 01/2016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 Engineer im Bereich Produktionssysteme Linux</w:t>
            </w:r>
          </w:p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 xml:space="preserve"> 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Installations-Automatisierung und hochverfügbarer Betrieb von kompletten Umgebungen (Webstack, Application-Server)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RedHat Enterprise Linux 6 und 7, JBoss 6 bis Wildfly 9, Tomcat 6 und 7, Apache Webserver, nginx Webserver, Varnish, Reverse-Proxies, puppet, hiera, Ruby, Perl, foreman, keepalived, tanuki, Icinga2, jolokia, Jmx4Perl, percona, Galera Cluster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Projektbeschreibung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ff"/>
                <w:sz w:val="18"/>
              </w:rPr>
            </w:pPr>
            <w:hyperlink r:id="rId32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https://www.inovex.de/uploads/loesungsarchitektur.png</w:t>
              </w:r>
              <w:r>
                <w:rPr>
                  <w:rFonts w:ascii="Liberation Sans" w:hAnsi="Liberation Sans"/>
                  <w:color w:val="0000ff"/>
                  <w:sz w:val="18"/>
                </w:rPr>
                <w:t xml:space="preserve"> 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ff"/>
                <w:sz w:val="18"/>
              </w:rPr>
            </w:pPr>
            <w:hyperlink r:id="rId33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https://www.inovex.de/uploads/deployment-und-lifecycle-management.png</w:t>
              </w:r>
              <w:r>
                <w:rPr>
                  <w:rFonts w:ascii="Liberation Sans" w:hAnsi="Liberation Sans"/>
                  <w:color w:val="0000ff"/>
                  <w:sz w:val="18"/>
                </w:rPr>
                <w:t xml:space="preserve"> 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DZ Bank AG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>, Frankfurt</w:t>
            </w:r>
          </w:p>
          <w:p>
            <w:pPr>
              <w:pStyle w:val="para1"/>
              <w:rPr>
                <w:rFonts w:ascii="Liberation Sans" w:hAnsi="Liberation Sans"/>
                <w:color w:val="000080"/>
                <w:sz w:val="18"/>
                <w:u w:color="auto" w:val="single"/>
              </w:rPr>
            </w:pPr>
            <w:hyperlink r:id="rId34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https://en.wikipedia.org/wiki/DZ_Bank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Banking IT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01/2015 bis 07/2015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 Engineer</w:t>
            </w:r>
          </w:p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 xml:space="preserve"> 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 und hochverfügbarer Betrieb von Apache, JBoss, and Tomcat Anwendungen.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en-us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RedHat Enterprise Linux 6 und 7, Solaris 10 und 11, ZFS, JBoss 4 bis 7, Tomcat 5 bis 7, Apache Webserver, Reverse-Proxies, WatchIT, UC4, RedHat Satellite 5 und 6, Perl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80"/>
                <w:sz w:val="18"/>
                <w:u w:color="auto" w:val="single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>IBM</w:t>
            </w:r>
            <w:r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  <w:t xml:space="preserve"> Global Business Services  </w:t>
            </w:r>
            <w:hyperlink r:id="rId35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  <w:lang w:val="en-us"/>
                </w:rPr>
                <w:t>http://www.ibm.com/services/us/en/outsourcing/index.html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IT Dienstleistungen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04/2014 bis 12/2014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 Engineer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Installation und hochverfügbarer Betrieb von Apache-, Jboss-, und Websphere Umgebungen. </w:t>
            </w: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Last Level Support.</w:t>
            </w:r>
            <w:r>
              <w:rPr>
                <w:rFonts w:ascii="Liberation Sans" w:hAnsi="Liberation Sans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RedHat Enterprise Linux 5 und 6, Jboss, Tomcat, Websphere, Apache, Kerberos, Konfigurations- und Deployment-Framework in Bash und Perl.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eastAsia="ITC Officina Sans Book" w:cs="Tahoma"/>
                <w:color w:val="000000"/>
                <w:sz w:val="18"/>
                <w:szCs w:val="18"/>
              </w:rPr>
            </w:pPr>
            <w:r>
              <w:rPr>
                <w:rFonts w:ascii="Liberation Sans" w:hAnsi="Liberation Sans" w:eastAsia="ITC Officina Sans Book" w:cs="Tahoma"/>
                <w:color w:val="000000"/>
                <w:sz w:val="18"/>
                <w:szCs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eastAsia="ITC Officina Sans Book" w:cs="Tahoma"/>
                <w:color w:val="000000"/>
                <w:sz w:val="18"/>
                <w:szCs w:val="18"/>
              </w:rPr>
            </w:pPr>
            <w:r>
              <w:rPr>
                <w:rFonts w:ascii="Liberation Sans" w:hAnsi="Liberation Sans" w:eastAsia="ITC Officina Sans Book" w:cs="Tahoma"/>
                <w:color w:val="000000"/>
                <w:sz w:val="18"/>
                <w:szCs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  <w:lang w:val="en-us"/>
              </w:rPr>
              <w:t>Media-Saturn</w:t>
            </w:r>
            <w:r>
              <w:rPr>
                <w:rFonts w:ascii="Liberation Sans" w:hAnsi="Liberation Sans"/>
                <w:iCs/>
                <w:color w:val="000000"/>
                <w:sz w:val="18"/>
                <w:lang w:val="en-us"/>
              </w:rPr>
              <w:t xml:space="preserve"> IT-Services, Ingolstadt </w:t>
            </w:r>
            <w:hyperlink r:id="rId36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  <w:lang w:val="en-us"/>
                </w:rPr>
                <w:t>http://www.media-saturn.com</w:t>
              </w:r>
              <w:r>
                <w:rPr>
                  <w:rFonts w:ascii="Liberation Sans" w:hAnsi="Liberation Sans"/>
                  <w:iCs/>
                  <w:color w:val="000000"/>
                  <w:sz w:val="18"/>
                  <w:lang w:val="en-us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Einzelhandel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09/2012 bis 03/2014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Systems Design Engineer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 und hochverfügbarer Betrieb von Jboss, Tomcat und Coldfusion Umgebungen (Linux), Oracle Cluster auf virtuellen und physischen Servern.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Umzug Rechenzentrum, Aufbau Betriebsführung, Aufbau Nagios Monitoring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SuSE Linux Enterprise Server, VMWare, Jboss, Tomcat, Websphere 8.5, Apache, Kerberos, AppDynamics, ColdFusion9, Nagios, Munin, Cacti, F5 Loadbalancer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80"/>
                <w:sz w:val="18"/>
                <w:u w:color="auto" w:val="single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Sybase 365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, Raunheim (heute Unternehmensteil von SAP) </w:t>
            </w:r>
            <w:hyperlink r:id="rId37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http://www.sybase.com/mobileservices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Informationstechnologie, Telekommunikation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06/2012 bis 09/2012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Systems Design Engineer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 und hochverfügbarer Betrieb von JBoss und Tomcat Umgebungen (Linux), Oracle Cluster sowie Troubleshooting.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Red Hat Enterprise Linux, VMWare, Kickstart, Jboss6, JBoss7, Tomcat, Apache, Apache mod_jk Loadbalancer, Bash, Oracle, Perl, Python, Kerberos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ORGA GmbH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, Karlsruhe (heute Unternehmensteil von FIDUCIA)  </w:t>
            </w:r>
          </w:p>
          <w:p>
            <w:pPr>
              <w:pStyle w:val="para1"/>
              <w:rPr>
                <w:rFonts w:ascii="Liberation Sans" w:hAnsi="Liberation Sans"/>
                <w:color w:val="000080"/>
                <w:sz w:val="18"/>
                <w:u w:color="auto" w:val="single"/>
              </w:rPr>
            </w:pPr>
            <w:hyperlink r:id="rId38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http://www.orga.de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Informationstechnologie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09/2011 bis 06/2012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Linux Systemadministration und Betrieb Tomcat, JBoss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 und hochverfügbarer Betrieb von JBoss und Tomcat Umgebungen (Linux), Oracle Cluster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Red Hat Enterprise Linux, PXE-boot, VMWare, Jboss4, JBoss5, Tomcat, Apache, Bash, Oracle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80"/>
                <w:sz w:val="18"/>
                <w:u w:color="auto" w:val="single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IT.NRW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, Düsseldorf   </w:t>
            </w:r>
            <w:hyperlink r:id="rId39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http://www.it.nrw.de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öffentlicher Dienst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07/2011 bis 02/2012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Linux Systemadministration JBoss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Installation und hochverfügbarer Betrieb von Oracle (RAC) JBoss und Lastverteiler (Apache) auf Linux-Servern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Red Hat Enterprise Linux, AppDynamics, OpenLDAP, Puppet, Chef, Perl, PHP, Kerberos, VMWare, Jboss5, JBoss7, Tomcat, Apache, Bash, Python, Fabric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Deutsche Post AG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, Bonn   </w:t>
            </w:r>
            <w:hyperlink r:id="rId40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http://www.epost.de/geschaeftskunden.html</w:t>
              </w:r>
              <w:r>
                <w:rPr>
                  <w:rFonts w:ascii="Liberation Sans" w:hAnsi="Liberation Sans"/>
                  <w:iCs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Kommunikation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01/2011 bis 06/2011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Linux Systemadministration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 und Betrieb von Linux-Servern für Software-Testumgebung (komplexe WEB-Anwendung); Installation und Betrieb lokaler Firewalls sowie automatisierter Konfiguration (Puppet)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HP, Cisco, NetApp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Red Hat Enterprise Linux, Ubuntu Linux, OpenLDAP, Puppet, Perl, PHP, VMWare, OpenVZ, Jboss, Tomcat, Postfix, Bash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Windows Server, Exchange, Lotus Domino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ITSG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 Informationstechnische Servicestelle der gesetzlichen Krankenversicherung, Heusenstamm   </w:t>
            </w:r>
            <w:hyperlink r:id="rId41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http://de.wikipedia.org/wiki/ITSG</w:t>
              </w:r>
              <w:r>
                <w:rPr>
                  <w:rFonts w:ascii="Liberation Sans" w:hAnsi="Liberation Sans"/>
                  <w:iCs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Gesundheitswesen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09/2010 bis 12/2010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Linux Systemadministration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 und hochverfügbarer Betrieb von Linux- und Windows-Servern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Deployment JAVA-Software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HP, Fujitsu, NetApp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Suse Linux, Ubuntu Linux, OpenLDAP, Perl, VMWare, Jboss, Tomcat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Windows Server 2003 und 2008, MS SQL Server 2005(9.0) und 2008(10.0)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HZD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 Hessische Zentrale für Datenverarbeitung, Wiesbaden  </w:t>
            </w:r>
            <w:hyperlink r:id="rId42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http://www.hzd.de</w:t>
              </w:r>
              <w:r>
                <w:rPr>
                  <w:rFonts w:ascii="Liberation Sans" w:hAnsi="Liberation Sans"/>
                  <w:iCs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öffentlicher Dienst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05/2010 bis 08/2010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Linux Systemadministration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 und Betrieb von Linux-Servern, Betrieb Oracle Application Server,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Konzipierung und Implementation eines Nagios-Systems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Fujitsu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Suse SLES9–11, OpenLDAP, Perl, Shell-Scripts, Oracle10, Nagios, Icinga, VMWare, JBoss, Tomcat, Windows Server 2003 und 2008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Vodafone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, Eschborn   </w:t>
            </w:r>
            <w:hyperlink r:id="rId43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http://de.wikipedia.org/wiki/Arcor</w:t>
              </w:r>
              <w:r>
                <w:rPr>
                  <w:rFonts w:ascii="Liberation Sans" w:hAnsi="Liberation Sans"/>
                  <w:iCs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Telekommunikation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01/2010 bis 04/2010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Unix Systemadministration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 und hochverfügbarer Betrieb von Unix-Servern und Cluster-Systemen nach ITIL, Anbindung SAN-Storage und Oracle DBs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HP, IBM, EMC Clariion, Symmetrix</w:t>
            </w:r>
          </w:p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 xml:space="preserve">HPUX 11, ServiceGuard, AIX, HACMP, Linux (RHEL 3 und 5), OpenLDAP, Perl, Oracle 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Nagios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UBS AG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, Frankfurt    </w:t>
            </w:r>
            <w:hyperlink r:id="rId44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http://de.wikipedia.org/wiki/UBS</w:t>
              </w:r>
              <w:r>
                <w:rPr>
                  <w:rFonts w:ascii="Liberation Sans" w:hAnsi="Liberation Sans"/>
                  <w:iCs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Bank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02/2008 bis 12/2009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Unix Systemadministration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Installation, Betrieb und Backup/Restore von Unix-Servern und Cluster-Systemen im weltweiten Team; Aufbau, Betrieb und Umzug Rechenzentrum, Change-Management und Incident-Management nach ITIL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SUN, StorageWorks, Quantum, HP, Fujitsu Siemens, IBM, NetApp, Hitachi, EMC,</w:t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Brocade, Cisco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 xml:space="preserve">Solaris 10, HPUX 11, AIX, Linux (RHEL 3 und 5), MAC OSX Server, NetCool System  Monitoring, Veritas Storage Foundation, Veritas NetBackup, ARS Remedy, </w:t>
            </w:r>
            <w:r>
              <w:br w:type="textWrapping"/>
            </w: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HP Open View</w:t>
            </w:r>
            <w:r>
              <w:rPr>
                <w:rFonts w:ascii="Liberation Sans" w:hAnsi="Liberation Sans"/>
                <w:color w:val="000000"/>
                <w:sz w:val="18"/>
                <w:lang w:val="en-us"/>
              </w:rPr>
            </w:r>
          </w:p>
          <w:p>
            <w:pPr>
              <w:pStyle w:val="para1"/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Oracle 10, MC/ServiceGuard, NIS, Kerberos, LDAP, DNS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us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us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Dresdner Bank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, Frankfurt   </w:t>
            </w:r>
            <w:hyperlink r:id="rId45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http://de.wikipedia.org/wiki/Dresdner_Bank</w:t>
              </w:r>
              <w:r>
                <w:rPr>
                  <w:rFonts w:ascii="Liberation Sans" w:hAnsi="Liberation Sans"/>
                  <w:iCs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Bank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08/2007 – 12/2007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gb"/>
              </w:rPr>
              <w:t>AIX-Systemengineer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für IBM p-Series Filial-Server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IBM p-Series</w:t>
              <w:br w:type="textWrapping"/>
              <w:t>SAN Storage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AIX 4.3 und 5.3, Development Tools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BFF Packaging Tools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MAN Turbo AG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, Oberhausen  </w:t>
            </w:r>
            <w:hyperlink r:id="rId46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http://dieselturbo.man.eu/</w:t>
              </w:r>
              <w:r>
                <w:rPr>
                  <w:rFonts w:ascii="Liberation Sans" w:hAnsi="Liberation Sans"/>
                  <w:iCs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Maschinenbau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04/2007 - 08/2007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Unix-Systemadministration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 Cluster für CAD-Konstruktion, IBM p-Series Server für SAP, Linux High-Performance Cluster für Strömungsberechnungen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IBM p-Series, HP-Server: RISC und Intel Itanium (Failover-Cluster)</w:t>
              <w:br w:type="textWrapping"/>
              <w:t>SAN Storage</w:t>
            </w:r>
          </w:p>
        </w:tc>
      </w:tr>
      <w:tr>
        <w:trPr>
          <w:tblHeader w:val="0"/>
          <w:cantSplit w:val="0"/>
          <w:trHeight w:val="354" w:hRule="atLeast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AIX 4.3 und 5.3, SAP Basis Administration, RHEL 3 und 4</w:t>
              <w:br w:type="textWrapping"/>
              <w:t>HPUX 11, MC/ServiceGuard, I-Deas CAD-Software, ARS Remedy, Nagios Monitoring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Cs/>
                <w:color w:val="000000"/>
                <w:sz w:val="18"/>
              </w:rPr>
              <w:t>AWEK Mikrodata</w:t>
            </w:r>
            <w:r>
              <w:rPr>
                <w:rFonts w:ascii="Liberation Sans" w:hAnsi="Liberation Sans"/>
                <w:iCs/>
                <w:color w:val="000000"/>
                <w:sz w:val="18"/>
              </w:rPr>
              <w:t xml:space="preserve">, Bielefeld   </w:t>
            </w:r>
            <w:hyperlink r:id="rId47" w:history="1">
              <w:r>
                <w:rPr>
                  <w:rFonts w:ascii="Liberation Sans" w:hAnsi="Liberation Sans"/>
                  <w:iCs/>
                  <w:color w:val="000080"/>
                  <w:sz w:val="18"/>
                  <w:u w:color="auto" w:val="single"/>
                </w:rPr>
                <w:t>http://www.awek.de</w:t>
              </w:r>
              <w:r>
                <w:rPr>
                  <w:rFonts w:ascii="Liberation Sans" w:hAnsi="Liberation Sans"/>
                  <w:iCs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POS Systemhaus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08/2006 - 03/2007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Netzwerkadministration und Systemprogrammierung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Netzwerk-Infrastruktur für Softwarehaus sowie Systemprogrammierung für Kunden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 xml:space="preserve">Intel Server, 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Cisco Router, HP ProCurve Switches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Windows Server 2003, Linux Server (Debian 3, SLES 10), VPN, Firewall (IP-Tables)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SAMBA, Apache, JBoss, Tomcat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us"/>
              </w:rPr>
            </w:pPr>
            <w:r>
              <w:rPr>
                <w:rFonts w:ascii="Liberation Sans" w:hAnsi="Liberation Sans"/>
                <w:color w:val="000000"/>
                <w:sz w:val="18"/>
                <w:lang w:val="en-us"/>
              </w:rPr>
              <w:t>Postfix, SNMP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Linux Kernelanpassungen, automatische Installationsroutinen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bCs/>
                <w:i/>
                <w:iCs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bCs/>
                <w:i/>
                <w:iCs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07/2006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Installation WLAN</w:t>
              <w:br w:type="textWrapping"/>
            </w:r>
            <w:r>
              <w:rPr>
                <w:rFonts w:ascii="Liberation Sans" w:hAnsi="Liberation Sans"/>
                <w:color w:val="000000"/>
                <w:sz w:val="18"/>
              </w:rPr>
              <w:t>Access-Point Infrastruktur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Cisco Linksys WRT 54G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WEP / WPA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06/2006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Installation VoIP-Router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Internetanbindung Netzwerk und Telefon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FritzBox Fon 5050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Firewall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05/2006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Tuning für T1 multithreading Systeme von Sun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Tunig von Anwendungssoftware für die CoolThreads Technologie der Sun SPARC T1 Server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Sun UltraSPARC T1 (T1000 und T2000)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Solaris, Apache, Sendmail, MySQL, Oracle, JBoss, Tomcat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siehe </w:t>
            </w:r>
            <w:hyperlink r:id="rId48" w:history="1">
              <w:r>
                <w:rPr>
                  <w:rFonts w:ascii="Liberation Sans" w:hAnsi="Liberation Sans"/>
                  <w:color w:val="000080"/>
                  <w:sz w:val="18"/>
                  <w:u w:color="auto" w:val="single"/>
                </w:rPr>
                <w:t>http://www.systemhelden.de</w:t>
              </w:r>
              <w:r>
                <w:rPr>
                  <w:rFonts w:ascii="Liberation Sans" w:hAnsi="Liberation Sans"/>
                  <w:color w:val="000000"/>
                  <w:sz w:val="18"/>
                </w:rPr>
                <w:t xml:space="preserve"> </w:t>
              </w:r>
            </w:hyperlink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04/2006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Installation und Administration OpenSolaris auf Intel-Hardware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Intel Server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Open Solaris 11, Sendmail, Postfix, Apache ...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VSA ApothekenSysteme GmbH, Gefrees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POS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01/2005 – 11/2005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Administration Mail System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internes Mailsystem Microsoft Exchange, Verbindungen zum Internet mittels Mail Proxies, redundanter Aufbau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Intel Server Cluster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SAN Speichersystem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f5 BIG/ip Loadbalancer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Cisco Switches Catalyst 2960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Cisco PIX 520 Firewall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redundante Internetanbindung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Exchange 2003, Postfix, Apache, Trend Micro Virus Wall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grey listing spam filter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VSA GmbH, München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Rechenzentrum für Apothken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01/2002 – 11/2005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Administration HP Cluster / Oracle Datenbanksystem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laufender Administrationsbetrieb, beheben von Störungen, Ausbau der Hardware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 9000 N-Klasse Cluster, A-Klasse Entwicklungsrechner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VA7410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Cisco Switches Catalyst 6509, 3750G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Brocade SAN Switch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SureStore Tape Library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UX 11i, MC/ServiceGuard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Open View, Oracle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SuSE Linux Enterprise Server 9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JBoss, Tomcat, Java Anwendungssoftware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Auftraggeber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VSA GmbH, München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Branche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Rechenzentrum für Apotheken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07/2005 – 11/2005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gb"/>
              </w:rPr>
              <w:t>Administration HP OpenView Data Protector auf HPUX-Cluster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Online Backup Oracle Datenbanken und Transaktionslogs mittels komplexem Backup-Zeitplan.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Stabilisierung des automatischen Sicherungsablaufs.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Training der Oracle DBAs zum Beheben kleinerer Störungen.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Beheben von Hardwarestörungen zusammen mit HP Service.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Beheben von Softwarestörungen zusammen mit HP Service.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 9000 N-Klasse Cluster, A-Klasse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VA7410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Cisco Switches Catalyst 3750G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Brocade SAN Switch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SureStore Tape Library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UX 11i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Open View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Data Protector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Oracle RMAN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07/2005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  <w:lang w:val="en-gb"/>
              </w:rPr>
              <w:t>Installation HP OpenView Data Protector auf HPUX-Cluster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Die vorhandene Software OmniBack wurde durch die neueste Version von HP-Data-Protector ersetzt. 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Übernahme der umfangreichen Sicherungsprotokolle. 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Aufbau HP Bandroboter.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Einrichtung automatisierter Meldungen per Mail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HP9000 N-Klasse Cluster, A-Klasse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VA7410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Cisco Switches 3750G, 3560, 2960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Brocade SAN Switch</w:t>
            </w:r>
          </w:p>
          <w:p>
            <w:pPr>
              <w:pStyle w:val="para1"/>
              <w:tabs defTabSz="720">
                <w:tab w:val="left" w:pos="0" w:leader="none"/>
                <w:tab w:val="left" w:pos="34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SureStore Tape Library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HP-UX 11i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Open View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Data Protector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Oracle RMAN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06/2005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Installation Oracle 9 für Entwicklungsabteilung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Testdatenbank zur Softwareentwicklung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Simulation von Abrechnungsläufen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Intel Server (FSC)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Oracle 9, JBoss, Tomcat, Java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06/2005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Softwareentwicklung Datenservice Online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Bidirektionale Datenübertragung über Internet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Perl, Java, WebDAV, XML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Apache, Tomcat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05/2005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Installation Server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Einsatz von Scientific Linux als kostenfreier RHEL Clone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https://www.scientificlinux.org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Intel Server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Scientific Linux 4.1 (RHEL Clone)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DNS, DHCP, Firewall, Apache, MySql, Squid, Samba, Postfix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04/2005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Austausch Nokia Firewall Hardware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Übernahme und Erweiterung der Firewalleinstellungen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Nokia 500s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Nokia Firewall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Cisco PIX 520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FreeBSD, CheckPoint FireWall1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04/2005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Administration NFS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Einrichtung von Automount-Verbindungen via NFS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HP9000, Intel-Server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HP-UX, Linux, NFS, Automount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03/2005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SUSE-Cluster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Aufbau und Inbetriebnahme eines ausfallsicheren Servers für Software-Entwicklungsabteilung, Softwaretests, Nightly Builds, 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Anbindung Server Backup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Server FSC Primergy RX300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FSC FibreCAT S80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Cisco Switches Catalyst 3560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SUSE SLES9, Heartbeat, Perl, Java SDK, PaperCut, Phorum, Apache, Bugzilla, Webmin, HP Data Protector, Oracle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03/2005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Rollout Citrix Client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Update alle Clients einheitlich auf die Version 8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Intel Server-Farm (für 1200 Arbeitsplätze)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Cisco Switches Catalyst 3750G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Citrix, Windows 2003 Server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02/2005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Softwareentwicklung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Periodischer Datenabruf bei Großhändler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Anpassung Firewall, Generierung von Mails via Perl-Script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Server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HP-UX, Linux, nfs, ftp, iptables, wget, Shell-Scripts, Perl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02/2005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Dateneingabe ADS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Ergänzung der User-Daten; Änderung bestehender Berechtigungen für neue Fileserver-Directorystruktur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Intel Server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Windows 2003 Server, ADS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02/2005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Installation Entwicklungsserver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Aufbau und Inbetriebnahme eines Entwicklungs-Testservers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Softwaretests; Nightly Builds, Statusmeldungen per Mail (Perl-Script)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Server FSC Primary RX100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SUSE SLES9, Java SDK, Perl, Apache, JBoss, Tomcat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02/2005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Firmware-Update HP VA7400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Neue Firmware auf Plattencontroller und Platten aufkopieren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HP9000 N-Klasse Cluster, A-Klasse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VA7410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Brocade SAN Switch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HP-UX 11i, Clusterpakete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Open View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HP Data Protector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Oracle RMAN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02/2005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Erweiterung Zutrittskontrolle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Einbau neuer Zutrittsterminals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Interflex IF 600 / 610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02/2005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Erweiterung Big-Brother Network-Monitoring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Neue Server und Netzwerkdienste hinzufügen (Perl)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Ausbau des Bedienungsmenüs (Java-Script)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Durchsatz-Statistiken mit MRTG erstellen und anzeigen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Einbinden von Remote-Konsolen (Java)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Statusmeldungen per Mail (Perl)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Intel-Server, SUN-Sparc Server, HP9000 RISC Server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Dieselgenerator, Überwachungskameras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BigBrother, Apache, PHP, Java, Java Script, MRTG, Postfix, Perl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en-gb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 w:cs="Tahoma"/>
                <w:color w:val="000000"/>
                <w:sz w:val="18"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01/2005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Softwareentwicklung Java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Entwicklung von Softwarebausteinen für Warenwirtschaftssystem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Anbindung von Kassendruckern und Kartenlesern.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Eclipse 3, Tomcat, JBoss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01/2005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Exchange Mail Cluster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Aufbau und Inbetriebnahme Exchange 2003, Umzug der Mailboxen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Server FSC Primergy RX300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FSC FibreCAT S80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  <w:lang w:val="en-gb"/>
              </w:rPr>
            </w:pPr>
            <w:r>
              <w:rPr>
                <w:rFonts w:ascii="Liberation Sans" w:hAnsi="Liberation Sans"/>
                <w:color w:val="000000"/>
                <w:sz w:val="18"/>
                <w:lang w:val="en-gb"/>
              </w:rPr>
              <w:t>Cisco Switches Catalyst 2960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Windows 2003 Cluster Server, Exchange 2003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05/2002 - 09/2005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</w:pPr>
            <w:r>
              <w:rPr>
                <w:rFonts w:ascii="Liberation Sans" w:hAnsi="Liberation Sans"/>
                <w:b/>
                <w:bCs/>
                <w:i/>
                <w:iCs/>
                <w:color w:val="000000"/>
                <w:sz w:val="18"/>
              </w:rPr>
              <w:t>Administration Solaris-Server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 xml:space="preserve">Sicherstellen der Verfügbarkeit und Funktion Authentifizierung von Usern mittels PKI für Web-Portal </w:t>
            </w:r>
            <w:hyperlink r:id="rId49" w:history="1">
              <w:r>
                <w:rPr>
                  <w:rFonts w:ascii="Liberation Sans" w:hAnsi="Liberation Sans"/>
                  <w:color w:val="000080"/>
                  <w:u w:color="auto" w:val="single"/>
                </w:rPr>
                <w:t>http://www.apothekenportal.de</w:t>
              </w:r>
              <w:r>
                <w:rPr>
                  <w:rFonts w:ascii="Liberation Sans" w:hAnsi="Liberation Sans"/>
                  <w:color w:val="000000"/>
                  <w:sz w:val="18"/>
                </w:rPr>
                <w:t xml:space="preserve"> </w:t>
              </w:r>
            </w:hyperlink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Unterstützung der Softwareentwicklung (PKI)</w:t>
            </w:r>
          </w:p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Hardware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SPARC-Server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/>
                <w:b/>
                <w:color w:val="000000"/>
                <w:sz w:val="18"/>
                <w:lang w:val="de-at"/>
              </w:rPr>
              <w:t>Software</w:t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/>
                <w:color w:val="000000"/>
                <w:sz w:val="18"/>
              </w:rPr>
            </w:pPr>
            <w:r>
              <w:rPr>
                <w:rFonts w:ascii="Liberation Sans" w:hAnsi="Liberation Sans"/>
                <w:color w:val="000000"/>
                <w:sz w:val="18"/>
              </w:rPr>
              <w:t>Solaris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37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spacing/>
              <w:jc w:val="right"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</w:tabs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  <w:lang w:val="de-at"/>
              </w:rPr>
            </w:r>
          </w:p>
        </w:tc>
        <w:tc>
          <w:tcPr>
            <w:tcW w:w="29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keepNext/>
              <w:keepLines/>
              <w:tabs defTabSz="720">
                <w:tab w:val="left" w:pos="0" w:leader="none"/>
                <w:tab w:val="left" w:pos="40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2" w:leader="none"/>
                <w:tab w:val="left" w:pos="5042" w:leader="none"/>
                <w:tab w:val="left" w:pos="5762" w:leader="none"/>
                <w:tab w:val="left" w:pos="6482" w:leader="none"/>
                <w:tab w:val="left" w:pos="7202" w:leader="none"/>
                <w:tab w:val="left" w:pos="7922" w:leader="none"/>
                <w:tab w:val="left" w:pos="8642" w:leader="none"/>
                <w:tab w:val="left" w:pos="9362" w:leader="none"/>
              </w:tabs>
              <w:rPr>
                <w:rFonts w:ascii="Liberation Sans" w:hAnsi="Liberation Sans" w:cs="Tahoma"/>
                <w:b/>
                <w:color w:val="000000"/>
                <w:sz w:val="18"/>
              </w:rPr>
            </w:pPr>
            <w:r>
              <w:rPr>
                <w:rFonts w:ascii="Liberation Sans" w:hAnsi="Liberation Sans" w:cs="Tahoma"/>
                <w:b/>
                <w:color w:val="000000"/>
                <w:sz w:val="18"/>
              </w:rPr>
            </w:r>
          </w:p>
        </w:tc>
        <w:tc>
          <w:tcPr>
            <w:tcW w:w="6421" w:type="dxa"/>
            <w:shd w:val="none"/>
            <w:tcMar>
              <w:top w:w="0" w:type="dxa"/>
              <w:left w:w="40" w:type="dxa"/>
              <w:bottom w:w="0" w:type="dxa"/>
              <w:right w:w="4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0479153" protected="0"/>
          </w:tcPr>
          <w:p>
            <w:pPr>
              <w:pStyle w:val="para1"/>
              <w:tabs defTabSz="720">
                <w:tab w:val="left" w:pos="0" w:leader="none"/>
                <w:tab w:val="left" w:pos="65" w:leader="none"/>
              </w:tabs>
              <w:rPr>
                <w:rFonts w:ascii="Liberation Sans" w:hAnsi="Liberation Sans" w:cs="Tahoma"/>
                <w:color w:val="000000"/>
                <w:sz w:val="18"/>
              </w:rPr>
            </w:pPr>
            <w:r>
              <w:rPr>
                <w:rFonts w:ascii="Liberation Sans" w:hAnsi="Liberation Sans" w:cs="Tahoma"/>
                <w:color w:val="000000"/>
                <w:sz w:val="18"/>
              </w:rPr>
            </w:r>
          </w:p>
        </w:tc>
      </w:tr>
    </w:tbl>
    <w:p>
      <w:pPr>
        <w:pStyle w:val="para1"/>
        <w:tabs defTabSz="720">
          <w:tab w:val="left" w:pos="0" w:leader="none"/>
          <w:tab w:val="left" w:pos="65" w:leader="none"/>
        </w:tabs>
      </w:pP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eachSect"/>
      </w:endnotePr>
      <w:headerReference w:type="default" r:id="rId50"/>
      <w:footerReference w:type="default" r:id="rId51"/>
      <w:type w:val="continuous"/>
      <w:pgSz w:h="16842" w:w="11909"/>
      <w:pgMar w:left="1417" w:top="720" w:right="1417" w:bottom="720"/>
      <w:paperSrc w:first="0" w:other="0" a="0" b="0"/>
      <w:pgNumType w:fmt="decimal"/>
      <w:tmGutter w:val="1"/>
      <w:mirrorMargins w:val="0"/>
      <w:tmSection w:h="-1">
        <w:tmHeader w:id="0" w:h="697" edge="720" text="0">
          <w:shd w:val="none"/>
        </w:tmHeader>
        <w:tmFooter w:id="0" w:h="414" edge="72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charset w:val="00"/>
    <w:family w:val="swiss"/>
    <w:pitch w:val="default"/>
  </w:font>
  <w:font w:name="Arial Unicode MS">
    <w:charset w:val="00"/>
    <w:family w:val="auto"/>
    <w:pitch w:val="default"/>
  </w:font>
  <w:font w:name="Courier New">
    <w:charset w:val="00"/>
    <w:family w:val="roman"/>
    <w:pitch w:val="default"/>
  </w:font>
  <w:font w:name="ITC Officina Sans Book">
    <w:charset w:val="00"/>
    <w:family w:val="auto"/>
    <w:pitch w:val="default"/>
  </w:font>
  <w:font w:name="Liberation Sans">
    <w:charset w:val="00"/>
    <w:family w:val="swiss"/>
    <w:pitch w:val="default"/>
  </w:font>
  <w:font w:name="Lucida Sans">
    <w:charset w:val="00"/>
    <w:family w:val="auto"/>
    <w:pitch w:val="default"/>
  </w:font>
  <w:font w:name="Noto Sans CJK SC">
    <w:charset w:val="00"/>
    <w:family w:val="roman"/>
    <w:pitch w:val="default"/>
  </w:font>
  <w:font w:name="Noto Sans Devanagari">
    <w:charset w:val="00"/>
    <w:family w:val="roman"/>
    <w:pitch w:val="default"/>
  </w:font>
  <w:font w:name="SimSun">
    <w:charset w:val="00"/>
    <w:family w:val="auto"/>
    <w:pitch w:val="default"/>
  </w:font>
  <w:font w:name="StarSymbol">
    <w:charset w:val="00"/>
    <w:family w:val="auto"/>
    <w:pitch w:val="default"/>
  </w:font>
  <w:font w:name="Tahoma">
    <w:charset w:val="00"/>
    <w:family w:val="auto"/>
    <w:pitch w:val="default"/>
  </w:font>
  <w:font w:name="Times New Roman">
    <w:charset w:val="00"/>
    <w:family w:val="roman"/>
    <w:pitch w:val="default"/>
  </w:font>
  <w:font w:name="Tms Rmn">
    <w:charset w:val="00"/>
    <w:family w:val="auto"/>
    <w:pitch w:val="default"/>
  </w:font>
  <w:font w:name="Verdana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8"/>
      <w:spacing/>
      <w:jc w:val="center"/>
      <w:rPr>
        <w:rFonts w:ascii="Liberation Sans" w:hAnsi="Liberation Sans"/>
        <w:sz w:val="16"/>
      </w:rPr>
    </w:pPr>
    <w:r/>
    <w:r>
      <w:fldChar w:fldCharType="begin"/>
      <w:instrText xml:space="preserve"> PAGE \* Arabic </w:instrText>
      <w:fldChar w:fldCharType="separate"/>
      <w:t>1</w:t>
      <w:fldChar w:fldCharType="end"/>
    </w:r>
    <w:r>
      <w:rPr>
        <w:rFonts w:ascii="Liberation Sans" w:hAnsi="Liberation Sans"/>
        <w:sz w:val="16"/>
      </w:rPr>
      <w:t xml:space="preserve"> von </w:t>
    </w:r>
    <w:r>
      <w:rPr>
        <w:rFonts w:ascii="Liberation Sans" w:hAnsi="Liberation Sans"/>
        <w:sz w:val="16"/>
      </w:rPr>
    </w:r>
    <w:r>
      <w:rPr>
        <w:rFonts w:ascii="Liberation Sans" w:hAnsi="Liberation Sans"/>
        <w:sz w:val="16"/>
      </w:rPr>
      <w:fldChar w:fldCharType="begin"/>
      <w:instrText xml:space="preserve"> NUMPAGES \* Arabic </w:instrText>
      <w:fldChar w:fldCharType="separate"/>
      <w:t>10</w:t>
      <w:fldChar w:fldCharType="end"/>
    </w:r>
    <w:r>
      <w:rPr>
        <w:rFonts w:ascii="Liberation Sans" w:hAnsi="Liberation Sans"/>
        <w:sz w:val="16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8"/>
      <w:spacing/>
      <w:jc w:val="center"/>
      <w:rPr>
        <w:rFonts w:ascii="Liberation Sans" w:hAnsi="Liberation Sans"/>
        <w:color w:val="000080"/>
        <w:sz w:val="36"/>
      </w:rPr>
    </w:pPr>
    <w:r>
      <w:rPr>
        <w:rFonts w:ascii="Liberation Sans" w:hAnsi="Liberation Sans"/>
        <w:color w:val="800000"/>
        <w:sz w:val="36"/>
      </w:rPr>
      <w:t>M</w:t>
    </w:r>
    <w:r>
      <w:rPr>
        <w:rFonts w:ascii="Liberation Sans" w:hAnsi="Liberation Sans"/>
        <w:color w:val="000080"/>
        <w:sz w:val="36"/>
      </w:rPr>
      <w:t>anfred</w:t>
    </w:r>
    <w:r>
      <w:rPr>
        <w:rFonts w:ascii="Liberation Sans" w:hAnsi="Liberation Sans"/>
        <w:sz w:val="36"/>
      </w:rPr>
      <w:t xml:space="preserve"> </w:t>
    </w:r>
    <w:r>
      <w:rPr>
        <w:rFonts w:ascii="Liberation Sans" w:hAnsi="Liberation Sans"/>
        <w:color w:val="800000"/>
        <w:sz w:val="36"/>
      </w:rPr>
      <w:t>S</w:t>
    </w:r>
    <w:r>
      <w:rPr>
        <w:rFonts w:ascii="Liberation Sans" w:hAnsi="Liberation Sans"/>
        <w:color w:val="000080"/>
        <w:sz w:val="36"/>
      </w:rPr>
      <w:t>chirmer</w:t>
    </w:r>
    <w:r>
      <w:rPr>
        <w:rFonts w:ascii="Liberation Sans" w:hAnsi="Liberation Sans"/>
        <w:sz w:val="36"/>
      </w:rPr>
      <w:t xml:space="preserve"> </w:t>
    </w:r>
    <w:r>
      <w:rPr>
        <w:rFonts w:ascii="Liberation Sans" w:hAnsi="Liberation Sans"/>
        <w:color w:val="800000"/>
        <w:sz w:val="36"/>
      </w:rPr>
      <w:t>I</w:t>
    </w:r>
    <w:r>
      <w:rPr>
        <w:rFonts w:ascii="Liberation Sans" w:hAnsi="Liberation Sans"/>
        <w:color w:val="000080"/>
        <w:sz w:val="36"/>
      </w:rPr>
      <w:t>T-Services</w:t>
    </w:r>
    <w:r>
      <w:rPr>
        <w:rFonts w:ascii="Liberation Sans" w:hAnsi="Liberation Sans"/>
        <w:color w:val="000080"/>
        <w:sz w:val="36"/>
      </w:rPr>
    </w:r>
  </w:p>
  <w:p>
    <w:pPr>
      <w:pStyle w:val="para42"/>
      <w:rPr>
        <w:rFonts w:ascii="Liberation Sans" w:hAnsi="Liberation Sans"/>
        <w:i w:val="0"/>
        <w:color w:val="000080"/>
        <w:sz w:val="18"/>
      </w:rPr>
    </w:pPr>
    <w:r>
      <w:rPr>
        <w:rFonts w:ascii="Liberation Sans" w:hAnsi="Liberation Sans"/>
        <w:i w:val="0"/>
        <w:color w:val="000080"/>
        <w:sz w:val="18"/>
      </w:rPr>
      <w:t xml:space="preserve">In der Schweiz 7 </w:t>
    </w:r>
    <w:r>
      <w:rPr>
        <w:i w:val="0"/>
        <w:color w:val="000080"/>
        <w:sz w:val="18"/>
      </w:rPr>
      <w:t>•</w:t>
    </w:r>
    <w:r>
      <w:rPr>
        <w:rFonts w:ascii="Liberation Sans" w:hAnsi="Liberation Sans"/>
        <w:i w:val="0"/>
        <w:color w:val="000080"/>
        <w:sz w:val="18"/>
      </w:rPr>
      <w:t xml:space="preserve"> 64686 Lautertal (Odenwald) </w:t>
    </w:r>
    <w:r>
      <w:rPr>
        <w:i w:val="0"/>
        <w:color w:val="000080"/>
        <w:sz w:val="18"/>
      </w:rPr>
      <w:t>•</w:t>
    </w:r>
    <w:r>
      <w:rPr>
        <w:rFonts w:ascii="Liberation Sans" w:hAnsi="Liberation Sans"/>
        <w:i w:val="0"/>
        <w:color w:val="000080"/>
        <w:sz w:val="18"/>
      </w:rPr>
      <w:t xml:space="preserve"> </w:t>
    </w:r>
    <w:r>
      <w:rPr>
        <w:i w:val="0"/>
        <w:color w:val="000080"/>
        <w:sz w:val="18"/>
      </w:rPr>
      <w:t></w:t>
    </w:r>
    <w:r>
      <w:rPr>
        <w:rFonts w:ascii="Liberation Sans" w:hAnsi="Liberation Sans"/>
        <w:i w:val="0"/>
        <w:color w:val="000080"/>
        <w:sz w:val="18"/>
      </w:rPr>
      <w:t>+49 151 58825850</w:t>
    </w:r>
    <w:r>
      <w:rPr>
        <w:rFonts w:ascii="Liberation Sans" w:hAnsi="Liberation Sans"/>
        <w:i w:val="0"/>
        <w:color w:val="000080"/>
        <w:sz w:val="18"/>
      </w:rPr>
    </w:r>
  </w:p>
  <w:p>
    <w:pPr>
      <w:pStyle w:val="para42"/>
      <w:rPr>
        <w:rFonts w:ascii="Liberation Sans" w:hAnsi="Liberation Sans"/>
        <w:i w:val="0"/>
        <w:color w:val="000080"/>
        <w:sz w:val="18"/>
      </w:rPr>
    </w:pPr>
    <w:r>
      <w:rPr>
        <w:rFonts w:ascii="Liberation Sans" w:hAnsi="Liberation Sans"/>
        <w:b/>
        <w:i w:val="0"/>
        <w:color w:val="000080"/>
        <w:sz w:val="18"/>
      </w:rPr>
      <w:t>E-Mail</w:t>
    </w:r>
    <w:r>
      <w:rPr>
        <w:rFonts w:ascii="Liberation Sans" w:hAnsi="Liberation Sans"/>
        <w:i w:val="0"/>
        <w:color w:val="000080"/>
        <w:sz w:val="18"/>
      </w:rPr>
      <w:t xml:space="preserve">: </w:t>
    </w:r>
    <w:hyperlink r:id="rId1" w:history="1">
      <w:r>
        <w:rPr>
          <w:rFonts w:ascii="Liberation Sans" w:hAnsi="Liberation Sans"/>
          <w:i w:val="0"/>
          <w:color w:val="000080"/>
          <w:sz w:val="18"/>
          <w:u w:color="auto" w:val="single"/>
        </w:rPr>
        <w:t>mailto:manfred@schirmer.io</w:t>
      </w:r>
      <w:r>
        <w:rPr>
          <w:rFonts w:ascii="Liberation Sans" w:hAnsi="Liberation Sans"/>
          <w:i w:val="0"/>
          <w:color w:val="000080"/>
          <w:sz w:val="18"/>
        </w:rPr>
        <w:t xml:space="preserve"> </w:t>
      </w:r>
    </w:hyperlink>
  </w:p>
  <w:p>
    <w:pPr>
      <w:pStyle w:val="para42"/>
      <w:rPr>
        <w:rFonts w:ascii="Liberation Sans" w:hAnsi="Liberation Sans"/>
        <w:i w:val="0"/>
        <w:color w:val="000080"/>
        <w:sz w:val="18"/>
        <w:lang w:val="en-us"/>
      </w:rPr>
    </w:pPr>
    <w:r>
      <w:rPr>
        <w:rFonts w:ascii="Liberation Sans" w:hAnsi="Liberation Sans"/>
        <w:b/>
        <w:i w:val="0"/>
        <w:color w:val="000080"/>
        <w:sz w:val="18"/>
        <w:lang w:val="en-us"/>
      </w:rPr>
      <w:t>Web</w:t>
    </w:r>
    <w:r>
      <w:rPr>
        <w:rFonts w:ascii="Liberation Sans" w:hAnsi="Liberation Sans"/>
        <w:i w:val="0"/>
        <w:color w:val="000080"/>
        <w:sz w:val="18"/>
        <w:lang w:val="en-us"/>
      </w:rPr>
      <w:t>:</w:t>
    </w:r>
    <w:r>
      <w:rPr>
        <w:rFonts w:ascii="Liberation Sans" w:hAnsi="Liberation Sans"/>
        <w:color w:val="000080"/>
        <w:u w:color="auto" w:val="single"/>
        <w:lang w:val="en-us"/>
      </w:rPr>
      <w:t xml:space="preserve"> </w:t>
    </w:r>
    <w:hyperlink r:id="rId2" w:history="1">
      <w:r>
        <w:rPr>
          <w:rFonts w:ascii="Liberation Sans" w:hAnsi="Liberation Sans"/>
          <w:color w:val="000080"/>
          <w:u w:color="auto" w:val="single"/>
          <w:lang w:val="en-us"/>
        </w:rPr>
        <w:t xml:space="preserve">http://www.schirmer.io/downloads </w:t>
      </w:r>
      <w:r>
        <w:rPr>
          <w:rFonts w:ascii="Liberation Sans" w:hAnsi="Liberation Sans"/>
          <w:i w:val="0"/>
          <w:color w:val="000080"/>
          <w:sz w:val="18"/>
          <w:lang w:val="en-us"/>
        </w:rPr>
        <w:t xml:space="preserve"> </w:t>
      </w:r>
    </w:hyperlink>
  </w:p>
  <w:p>
    <w:pPr>
      <w:pStyle w:val="para42"/>
      <w:rPr>
        <w:rFonts w:ascii="Liberation Sans" w:hAnsi="Liberation Sans"/>
        <w:i w:val="0"/>
        <w:color w:val="000080"/>
        <w:sz w:val="18"/>
        <w:lang w:val="en-us"/>
      </w:rPr>
    </w:pPr>
    <w:r>
      <w:rPr>
        <w:rFonts w:ascii="Liberation Sans" w:hAnsi="Liberation Sans"/>
        <w:b/>
        <w:i w:val="0"/>
        <w:color w:val="000080"/>
        <w:sz w:val="18"/>
        <w:lang w:val="en-us"/>
      </w:rPr>
      <w:t>USt ID</w:t>
    </w:r>
    <w:r>
      <w:rPr>
        <w:rFonts w:ascii="Liberation Sans" w:hAnsi="Liberation Sans"/>
        <w:i w:val="0"/>
        <w:color w:val="000080"/>
        <w:sz w:val="18"/>
        <w:lang w:val="en-us"/>
      </w:rPr>
      <w:t>: DE273747944</w:t>
    </w:r>
  </w:p>
  <w:p>
    <w:pPr>
      <w:pStyle w:val="para42"/>
      <w:rPr>
        <w:rFonts w:ascii="Liberation Sans" w:hAnsi="Liberation Sans" w:cs="Tahoma"/>
        <w:i w:val="0"/>
        <w:color w:val="000000"/>
        <w:sz w:val="18"/>
        <w:szCs w:val="18"/>
        <w:lang w:val="en-us"/>
      </w:rPr>
    </w:pPr>
    <w:r>
      <w:rPr>
        <w:rFonts w:ascii="Liberation Sans" w:hAnsi="Liberation Sans" w:cs="Tahoma"/>
        <w:i w:val="0"/>
        <w:color w:val="000000"/>
        <w:sz w:val="18"/>
        <w:szCs w:val="18"/>
        <w:lang w:val="en-us"/>
      </w:rPr>
    </w:r>
  </w:p>
  <w:p>
    <w:pPr>
      <w:pStyle w:val="para1"/>
      <w:ind w:left="57" w:right="57"/>
      <w:spacing/>
      <w:jc w:val="center"/>
      <w:keepNext/>
      <w:keepLines/>
      <w:tabs defTabSz="720">
        <w:tab w:val="left" w:pos="57" w:leader="none"/>
        <w:tab w:val="left" w:pos="114" w:leader="none"/>
        <w:tab w:val="left" w:pos="777" w:leader="none"/>
        <w:tab w:val="left" w:pos="1497" w:leader="none"/>
        <w:tab w:val="left" w:pos="2217" w:leader="none"/>
        <w:tab w:val="left" w:pos="2937" w:leader="none"/>
        <w:tab w:val="left" w:pos="3657" w:leader="none"/>
        <w:tab w:val="left" w:pos="4379" w:leader="none"/>
        <w:tab w:val="left" w:pos="5099" w:leader="none"/>
        <w:tab w:val="left" w:pos="5819" w:leader="none"/>
        <w:tab w:val="left" w:pos="6539" w:leader="none"/>
        <w:tab w:val="left" w:pos="7259" w:leader="none"/>
        <w:tab w:val="left" w:pos="7979" w:leader="none"/>
        <w:tab w:val="left" w:pos="8699" w:leader="none"/>
        <w:tab w:val="left" w:pos="9419" w:leader="none"/>
      </w:tabs>
      <w:rPr>
        <w:rFonts w:ascii="Liberation Sans" w:hAnsi="Liberation Sans"/>
        <w:b/>
        <w:color w:val="000000"/>
        <w:sz w:val="24"/>
        <w:lang w:val="de-at"/>
      </w:rPr>
    </w:pPr>
    <w:r>
      <w:rPr>
        <w:rFonts w:ascii="Liberation Sans" w:hAnsi="Liberation Sans"/>
        <w:b/>
        <w:color w:val="000000"/>
        <w:sz w:val="24"/>
        <w:lang w:val="de-at"/>
      </w:rPr>
      <w:t>Projekterfahrung</w:t>
    </w:r>
  </w:p>
  <w:p>
    <w:pPr>
      <w:pStyle w:val="para1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Outline"/>
    <w:lvl w:ilvl="0">
      <w:start w:val="1"/>
      <w:numFmt w:val="none"/>
      <w:pStyle w:val="para3"/>
      <w:suff w:val="tab"/>
      <w:lvlText w:val="%1"/>
      <w:lvlJc w:val="left"/>
      <w:pPr>
        <w:ind w:left="0" w:hanging="0"/>
      </w:pPr>
    </w:lvl>
    <w:lvl w:ilvl="1">
      <w:start w:val="1"/>
      <w:numFmt w:val="none"/>
      <w:suff w:val="tab"/>
      <w:lvlText w:val="%2"/>
      <w:lvlJc w:val="left"/>
      <w:pPr>
        <w:ind w:left="0" w:hanging="0"/>
      </w:pPr>
    </w:lvl>
    <w:lvl w:ilvl="2">
      <w:start w:val="1"/>
      <w:numFmt w:val="none"/>
      <w:suff w:val="tab"/>
      <w:lvlText w:val="%3"/>
      <w:lvlJc w:val="left"/>
      <w:pPr>
        <w:ind w:left="0" w:hanging="0"/>
      </w:pPr>
    </w:lvl>
    <w:lvl w:ilvl="3">
      <w:start w:val="1"/>
      <w:numFmt w:val="none"/>
      <w:suff w:val="tab"/>
      <w:lvlText w:val="%4"/>
      <w:lvlJc w:val="left"/>
      <w:pPr>
        <w:ind w:left="0" w:hanging="0"/>
      </w:pPr>
    </w:lvl>
    <w:lvl w:ilvl="4">
      <w:start w:val="1"/>
      <w:numFmt w:val="none"/>
      <w:suff w:val="tab"/>
      <w:lvlText w:val="%5"/>
      <w:lvlJc w:val="left"/>
      <w:pPr>
        <w:ind w:left="0" w:hanging="0"/>
      </w:pPr>
    </w:lvl>
    <w:lvl w:ilvl="5">
      <w:start w:val="1"/>
      <w:numFmt w:val="none"/>
      <w:suff w:val="tab"/>
      <w:lvlText w:val="%6"/>
      <w:lvlJc w:val="left"/>
      <w:pPr>
        <w:ind w:left="0" w:hanging="0"/>
      </w:pPr>
    </w:lvl>
    <w:lvl w:ilvl="6">
      <w:start w:val="1"/>
      <w:numFmt w:val="none"/>
      <w:suff w:val="tab"/>
      <w:lvlText w:val="%7"/>
      <w:lvlJc w:val="left"/>
      <w:pPr>
        <w:ind w:left="0" w:hanging="0"/>
      </w:pPr>
    </w:lvl>
    <w:lvl w:ilvl="7">
      <w:start w:val="1"/>
      <w:numFmt w:val="none"/>
      <w:suff w:val="tab"/>
      <w:lvlText w:val="%8"/>
      <w:lvlJc w:val="left"/>
      <w:pPr>
        <w:ind w:left="0" w:hanging="0"/>
      </w:pPr>
    </w:lvl>
    <w:lvl w:ilvl="8">
      <w:start w:val="1"/>
      <w:numFmt w:val="none"/>
      <w:suff w:val="tab"/>
      <w:lvlText w:val="%9"/>
      <w:lvlJc w:val="left"/>
      <w:pPr>
        <w:ind w:left="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1"/>
  <w:doNotShadeFormData w:val="1"/>
  <w:captions>
    <w:caption w:name="Tabelle" w:pos="below" w:numFmt="decimal"/>
    <w:caption w:name="Abbildung" w:pos="below" w:numFmt="decimal"/>
    <w:caption w:name="Grafik" w:pos="below" w:numFmt="decimal"/>
    <w:caption w:name="Illustration" w:pos="below" w:numFmt="decimal"/>
    <w:caption w:name="Table" w:pos="below" w:numFmt="decimal"/>
    <w:caption w:name="Text" w:pos="below" w:numFmt="decimal"/>
    <w:caption w:name="Drawing" w:pos="below" w:numFmt="decimal"/>
    <w:caption w:name="Fig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eachSect"/>
  </w:endnotePr>
  <w:compat>
    <w:doNotExpandShiftReturn w:val="1"/>
    <w:suppressSpBfAfterPgBrk w:val="1"/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6"/>
  <w:tmPrefTwo w:val="1"/>
  <w:tmFmtPref w:val="5509041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"/>
    <w:tmLastPosSelect w:val="0"/>
    <w:tmLastPosFrameIdx w:val="71"/>
    <w:tmLastPosCaret>
      <w:tmLastPosPgfIdx w:val="0"/>
      <w:tmLastPosIdx w:val="45"/>
    </w:tmLastPosCaret>
    <w:tmLastPosAnchor>
      <w:tmLastPosPgfIdx w:val="0"/>
      <w:tmLastPosIdx w:val="0"/>
    </w:tmLastPosAnchor>
    <w:tmLastPosTblRect w:left="0" w:top="0" w:right="0" w:bottom="0"/>
  </w:tmLastPos>
  <w:tmAppRevision w:date="1780479153" w:val="1234" w:fileVer="342" w:fileVer64="64" w:fileVerOS="3"/>
  <w:guidesAndGrid showGuides="1" lockGuides="0" snapToGuides="1" snapToPageMargins="0" snapToOtherObjects="1" tolerance="8" gridDistanceHorizontal="283" gridDistanceVertical="283" showGrid="0" snapToGrid="0"/>
  <w:pdfExportOpt pagesRangeIndex="1" pagesSelectionIndex="0" qualityIndex="2" embedFonts="2" pdfaType="0" useJpegs="0" useSubsetFonts="1" useAlpha="1" relativeLinks="0" useInteractiveForms="0" taggedPdf="1" pane="0" zoom="0" zoomScale="100" layout="0" includeDoc="0" viewFlags="0" openViewer="1" jpegQuality="90" flags="252" tocGen="1" tocLevels="9" exportComments="0" exportChanges="0" dpi="2" resample="1" name="/home/manfred/Documents/PublicFiles/ProfilSchirmer.pdf" map="1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Lucida Sans"/>
        <w:kern w:val="1"/>
        <w:sz w:val="20"/>
        <w:szCs w:val="24"/>
        <w:lang w:val="de-de" w:eastAsia="zh-cn" w:bidi="hi-in"/>
      </w:rPr>
    </w:rPrDefault>
    <w:pPrDefault>
      <w:pPr>
        <w:suppressAutoHyphens/>
        <w:hyphenationLines w:val="0"/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 w:customStyle="1">
    <w:name w:val="Standard"/>
    <w:qFormat/>
    <w:basedOn w:val="para0"/>
    <w:pPr>
      <w:hyphenationLines w:val="1"/>
    </w:pPr>
    <w:rPr>
      <w:rFonts w:ascii="Tms Rmn" w:hAnsi="Tms Rmn" w:eastAsia="Times New Roman" w:cs="Tms Rmn"/>
      <w:szCs w:val="20"/>
      <w:position w:val="0"/>
      <w:lang w:bidi="ar-sa"/>
    </w:rPr>
  </w:style>
  <w:style w:type="paragraph" w:styleId="para2" w:customStyle="1">
    <w:name w:val="Überschrift"/>
    <w:qFormat/>
    <w:basedOn w:val="para1"/>
    <w:next w:val="para7"/>
    <w:pPr>
      <w:spacing w:before="240" w:after="120"/>
      <w:keepNext/>
    </w:pPr>
    <w:rPr>
      <w:rFonts w:ascii="Arial" w:hAnsi="Arial" w:eastAsia="Arial Unicode MS" w:cs="Tahoma"/>
      <w:sz w:val="28"/>
      <w:szCs w:val="28"/>
    </w:rPr>
  </w:style>
  <w:style w:type="paragraph" w:styleId="para3">
    <w:name w:val="heading 1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0"/>
    </w:pPr>
    <w:rPr>
      <w:rFonts w:ascii="Tms Rmn" w:hAnsi="Tms Rmn" w:eastAsia="Arial" w:cs="Tms Rmn"/>
      <w:sz w:val="20"/>
      <w:szCs w:val="20"/>
    </w:rPr>
  </w:style>
  <w:style w:type="paragraph" w:styleId="para4">
    <w:name w:val="heading 2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1"/>
    </w:pPr>
    <w:rPr>
      <w:rFonts w:ascii="Tms Rmn" w:hAnsi="Tms Rmn" w:eastAsia="Arial" w:cs="Tms Rmn"/>
      <w:sz w:val="20"/>
      <w:szCs w:val="20"/>
    </w:rPr>
  </w:style>
  <w:style w:type="paragraph" w:styleId="para5">
    <w:name w:val="heading 3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2"/>
    </w:pPr>
    <w:rPr>
      <w:rFonts w:ascii="Tms Rmn" w:hAnsi="Tms Rmn" w:eastAsia="Arial" w:cs="Tms Rmn"/>
      <w:sz w:val="20"/>
      <w:szCs w:val="20"/>
    </w:rPr>
  </w:style>
  <w:style w:type="paragraph" w:styleId="para6" w:customStyle="1">
    <w:name w:val="Heading"/>
    <w:qFormat/>
    <w:basedOn w:val="para1"/>
    <w:next w:val="para7"/>
    <w:pPr>
      <w:spacing w:before="240" w:after="120"/>
      <w:keepNext/>
    </w:pPr>
    <w:rPr>
      <w:rFonts w:ascii="Liberation Sans" w:hAnsi="Liberation Sans" w:eastAsia="Noto Sans CJK SC" w:cs="Noto Sans Devanagari"/>
      <w:sz w:val="28"/>
      <w:szCs w:val="28"/>
    </w:rPr>
  </w:style>
  <w:style w:type="paragraph" w:styleId="para7" w:customStyle="1">
    <w:name w:val="Text body"/>
    <w:qFormat/>
    <w:basedOn w:val="para1"/>
    <w:rPr>
      <w:rFonts w:ascii="ITC Officina Sans Book" w:hAnsi="ITC Officina Sans Book" w:cs="ITC Officina Sans Book"/>
      <w:sz w:val="18"/>
    </w:rPr>
  </w:style>
  <w:style w:type="paragraph" w:styleId="para8">
    <w:name w:val="List"/>
    <w:qFormat/>
    <w:basedOn w:val="para7"/>
    <w:rPr>
      <w:rFonts w:cs="Tahoma"/>
    </w:rPr>
  </w:style>
  <w:style w:type="paragraph" w:styleId="para9">
    <w:name w:val="caption"/>
    <w:qFormat/>
    <w:basedOn w:val="para1"/>
    <w:pPr>
      <w:spacing w:before="120" w:after="120"/>
    </w:pPr>
    <w:rPr>
      <w:rFonts w:ascii="Tahoma" w:hAnsi="Tahoma" w:cs="Tahoma"/>
      <w:i/>
      <w:iCs/>
      <w:sz w:val="24"/>
      <w:szCs w:val="24"/>
    </w:rPr>
  </w:style>
  <w:style w:type="paragraph" w:styleId="para10" w:customStyle="1">
    <w:name w:val="Index"/>
    <w:qFormat/>
    <w:basedOn w:val="para1"/>
    <w:rPr>
      <w:rFonts w:cs="Noto Sans Devanagari"/>
    </w:rPr>
  </w:style>
  <w:style w:type="paragraph" w:styleId="para11">
    <w:name w:val="Quote"/>
    <w:qFormat/>
    <w:basedOn w:val="para1"/>
    <w:next w:val="para1"/>
    <w:pPr>
      <w:spacing w:before="160"/>
      <w:jc w:val="center"/>
    </w:pPr>
    <w:rPr>
      <w:i/>
      <w:iCs/>
      <w:color w:val="404040"/>
    </w:rPr>
  </w:style>
  <w:style w:type="paragraph" w:styleId="para12">
    <w:name w:val="List Paragraph"/>
    <w:qFormat/>
    <w:basedOn w:val="para1"/>
    <w:pPr>
      <w:ind w:left="720"/>
    </w:pPr>
  </w:style>
  <w:style w:type="paragraph" w:styleId="para13">
    <w:name w:val="Intense Quote"/>
    <w:qFormat/>
    <w:basedOn w:val="para1"/>
    <w:next w:val="para1"/>
    <w:pPr>
      <w:ind w:left="864" w:right="864"/>
      <w:spacing w:before="360" w:after="360"/>
      <w:jc w:val="center"/>
      <w:pBdr>
        <w:top w:val="single" w:sz="4" w:space="10" w:color="0F4761" tmln="10, 20, 20, 0, 200"/>
        <w:left w:val="nil" w:sz="0" w:space="0" w:color="000000" tmln="20, 20, 20, 0, 0"/>
        <w:bottom w:val="single" w:sz="4" w:space="10" w:color="0F4761" tmln="10, 20, 20, 0, 200"/>
        <w:right w:val="nil" w:sz="0" w:space="0" w:color="000000" tmln="20, 20, 20, 0, 0"/>
        <w:between w:val="nil" w:sz="0" w:space="0" w:color="000000" tmln="20, 20, 20, 0, 0"/>
      </w:pBdr>
      <w:shd w:val="none"/>
    </w:pPr>
    <w:rPr>
      <w:i/>
      <w:iCs/>
      <w:color w:val="0f4761"/>
    </w:rPr>
  </w:style>
  <w:style w:type="paragraph" w:styleId="para14">
    <w:name w:val="No Spacing"/>
    <w:qFormat/>
    <w:basedOn w:val="para1"/>
  </w:style>
  <w:style w:type="paragraph" w:styleId="para15" w:customStyle="1">
    <w:name w:val="Footnote"/>
    <w:qFormat/>
    <w:basedOn w:val="para1"/>
  </w:style>
  <w:style w:type="paragraph" w:styleId="para16" w:customStyle="1">
    <w:name w:val="Endnote"/>
    <w:qFormat/>
    <w:basedOn w:val="para1"/>
  </w:style>
  <w:style w:type="paragraph" w:styleId="para17">
    <w:name w:val="toc 1"/>
    <w:qFormat/>
    <w:basedOn w:val="para1"/>
    <w:next w:val="para1"/>
    <w:pPr>
      <w:spacing w:after="100"/>
    </w:pPr>
  </w:style>
  <w:style w:type="paragraph" w:styleId="para18">
    <w:name w:val="toc 2"/>
    <w:qFormat/>
    <w:basedOn w:val="para1"/>
    <w:next w:val="para1"/>
    <w:pPr>
      <w:ind w:left="220"/>
      <w:spacing w:after="100"/>
    </w:pPr>
  </w:style>
  <w:style w:type="paragraph" w:styleId="para19">
    <w:name w:val="toc 3"/>
    <w:qFormat/>
    <w:basedOn w:val="para1"/>
    <w:next w:val="para1"/>
    <w:pPr>
      <w:ind w:left="440"/>
      <w:spacing w:after="100"/>
    </w:pPr>
  </w:style>
  <w:style w:type="paragraph" w:styleId="para20">
    <w:name w:val="toc 4"/>
    <w:qFormat/>
    <w:basedOn w:val="para1"/>
    <w:next w:val="para1"/>
    <w:pPr>
      <w:ind w:left="660"/>
      <w:spacing w:after="100"/>
    </w:pPr>
  </w:style>
  <w:style w:type="paragraph" w:styleId="para21">
    <w:name w:val="toc 5"/>
    <w:qFormat/>
    <w:basedOn w:val="para1"/>
    <w:next w:val="para1"/>
    <w:pPr>
      <w:ind w:left="880"/>
      <w:spacing w:after="100"/>
    </w:pPr>
  </w:style>
  <w:style w:type="paragraph" w:styleId="para22">
    <w:name w:val="toc 6"/>
    <w:qFormat/>
    <w:basedOn w:val="para1"/>
    <w:next w:val="para1"/>
    <w:pPr>
      <w:ind w:left="1100"/>
      <w:spacing w:after="100"/>
    </w:pPr>
  </w:style>
  <w:style w:type="paragraph" w:styleId="para23">
    <w:name w:val="toc 7"/>
    <w:qFormat/>
    <w:basedOn w:val="para1"/>
    <w:next w:val="para1"/>
    <w:pPr>
      <w:ind w:left="1320"/>
      <w:spacing w:after="100"/>
    </w:pPr>
  </w:style>
  <w:style w:type="paragraph" w:styleId="para24">
    <w:name w:val="toc 8"/>
    <w:qFormat/>
    <w:basedOn w:val="para1"/>
    <w:next w:val="para1"/>
    <w:pPr>
      <w:ind w:left="1540"/>
      <w:spacing w:after="100"/>
    </w:pPr>
  </w:style>
  <w:style w:type="paragraph" w:styleId="para25">
    <w:name w:val="toc 9"/>
    <w:qFormat/>
    <w:basedOn w:val="para1"/>
    <w:next w:val="para1"/>
    <w:pPr>
      <w:ind w:left="1760"/>
      <w:spacing w:after="100"/>
    </w:pPr>
  </w:style>
  <w:style w:type="paragraph" w:styleId="para26">
    <w:name w:val="Index Heading"/>
    <w:qFormat/>
    <w:basedOn w:val="para6"/>
  </w:style>
  <w:style w:type="paragraph" w:styleId="para27">
    <w:name w:val="TOC Heading"/>
    <w:qFormat/>
    <w:basedOn w:val="para0"/>
    <w:pPr>
      <w:widowControl/>
    </w:pPr>
  </w:style>
  <w:style w:type="paragraph" w:styleId="para28" w:customStyle="1">
    <w:name w:val="Figure Index 1"/>
    <w:qFormat/>
    <w:basedOn w:val="para1"/>
    <w:next w:val="para1"/>
  </w:style>
  <w:style w:type="paragraph" w:styleId="para29">
    <w:name w:val="heading 4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3"/>
    </w:pPr>
    <w:rPr>
      <w:rFonts w:ascii="Tms Rmn" w:hAnsi="Tms Rmn" w:eastAsia="Arial" w:cs="Tms Rmn"/>
      <w:sz w:val="20"/>
      <w:szCs w:val="20"/>
    </w:rPr>
  </w:style>
  <w:style w:type="paragraph" w:styleId="para30">
    <w:name w:val="heading 5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4"/>
    </w:pPr>
    <w:rPr>
      <w:rFonts w:ascii="Tms Rmn" w:hAnsi="Tms Rmn" w:eastAsia="Arial" w:cs="Tms Rmn"/>
      <w:sz w:val="20"/>
      <w:szCs w:val="20"/>
      <w:lang w:bidi="de-de"/>
    </w:rPr>
  </w:style>
  <w:style w:type="paragraph" w:styleId="para31">
    <w:name w:val="heading 6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5"/>
    </w:pPr>
    <w:rPr>
      <w:rFonts w:ascii="Tms Rmn" w:hAnsi="Tms Rmn" w:eastAsia="Arial" w:cs="Tms Rmn"/>
      <w:sz w:val="20"/>
      <w:szCs w:val="20"/>
      <w:lang w:bidi="de-de"/>
    </w:rPr>
  </w:style>
  <w:style w:type="paragraph" w:styleId="para32">
    <w:name w:val="heading 7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6"/>
    </w:pPr>
    <w:rPr>
      <w:rFonts w:ascii="Tms Rmn" w:hAnsi="Tms Rmn" w:eastAsia="Arial" w:cs="Tms Rmn"/>
      <w:sz w:val="20"/>
      <w:szCs w:val="20"/>
    </w:rPr>
  </w:style>
  <w:style w:type="paragraph" w:styleId="para33">
    <w:name w:val="heading 8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7"/>
    </w:pPr>
    <w:rPr>
      <w:rFonts w:ascii="Tms Rmn" w:hAnsi="Tms Rmn" w:eastAsia="Arial" w:cs="Tms Rmn"/>
      <w:sz w:val="20"/>
      <w:szCs w:val="20"/>
    </w:rPr>
  </w:style>
  <w:style w:type="paragraph" w:styleId="para34">
    <w:name w:val="heading 9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8"/>
    </w:pPr>
    <w:rPr>
      <w:rFonts w:ascii="Tms Rmn" w:hAnsi="Tms Rmn" w:eastAsia="Arial" w:cs="Tms Rmn"/>
      <w:sz w:val="20"/>
      <w:szCs w:val="20"/>
    </w:rPr>
  </w:style>
  <w:style w:type="paragraph" w:styleId="para35" w:customStyle="1">
    <w:name w:val="Verzeichnis"/>
    <w:qFormat/>
    <w:basedOn w:val="para1"/>
    <w:rPr>
      <w:rFonts w:cs="Tahoma"/>
    </w:rPr>
  </w:style>
  <w:style w:type="paragraph" w:styleId="para36" w:customStyle="1">
    <w:name w:val="Kopf-/Fußzeile"/>
    <w:qFormat/>
    <w:basedOn w:val="para1"/>
  </w:style>
  <w:style w:type="paragraph" w:styleId="para37" w:customStyle="1">
    <w:name w:val="Header and Footer"/>
    <w:qFormat/>
    <w:basedOn w:val="para1"/>
  </w:style>
  <w:style w:type="paragraph" w:styleId="para38">
    <w:name w:val="Header"/>
    <w:qFormat/>
    <w:basedOn w:val="para1"/>
  </w:style>
  <w:style w:type="paragraph" w:styleId="para39">
    <w:name w:val="Footer"/>
    <w:qFormat/>
    <w:basedOn w:val="para1"/>
  </w:style>
  <w:style w:type="paragraph" w:styleId="para40" w:customStyle="1">
    <w:name w:val="Tabellen Inhalt"/>
    <w:qFormat/>
    <w:basedOn w:val="para1"/>
  </w:style>
  <w:style w:type="paragraph" w:styleId="para41" w:customStyle="1">
    <w:name w:val="Tabellen Überschrift"/>
    <w:qFormat/>
    <w:basedOn w:val="para40"/>
    <w:pPr>
      <w:spacing/>
      <w:jc w:val="center"/>
    </w:pPr>
    <w:rPr>
      <w:b/>
      <w:bCs/>
      <w:i/>
      <w:iCs/>
    </w:rPr>
  </w:style>
  <w:style w:type="paragraph" w:styleId="para42" w:customStyle="1">
    <w:name w:val="Kopfzeile rechts"/>
    <w:qFormat/>
    <w:basedOn w:val="para1"/>
    <w:pPr>
      <w:spacing w:after="62"/>
      <w:jc w:val="center"/>
    </w:pPr>
    <w:rPr>
      <w:i/>
    </w:rPr>
  </w:style>
  <w:style w:type="paragraph" w:styleId="para43" w:customStyle="1">
    <w:name w:val="Beschriftung2"/>
    <w:qFormat/>
    <w:basedOn w:val="para1"/>
    <w:pPr>
      <w:spacing w:before="120" w:after="120"/>
    </w:pPr>
    <w:rPr>
      <w:rFonts w:cs="Tahoma"/>
      <w:i/>
      <w:iCs/>
      <w:sz w:val="24"/>
      <w:szCs w:val="24"/>
    </w:rPr>
  </w:style>
  <w:style w:type="paragraph" w:styleId="para44" w:customStyle="1">
    <w:name w:val="Beschriftung1"/>
    <w:qFormat/>
    <w:basedOn w:val="para1"/>
    <w:pPr>
      <w:spacing w:before="120" w:after="120"/>
    </w:pPr>
    <w:rPr>
      <w:rFonts w:cs="Tahoma"/>
      <w:i/>
      <w:iCs/>
      <w:sz w:val="24"/>
      <w:szCs w:val="24"/>
    </w:rPr>
  </w:style>
  <w:style w:type="paragraph" w:styleId="para45" w:customStyle="1">
    <w:name w:val="Nur Text1"/>
    <w:qFormat/>
    <w:basedOn w:val="para1"/>
    <w:rPr>
      <w:rFonts w:ascii="Courier New" w:hAnsi="Courier New" w:cs="Verdana"/>
    </w:rPr>
  </w:style>
  <w:style w:type="paragraph" w:styleId="para46" w:customStyle="1">
    <w:name w:val="CV Text"/>
    <w:qFormat/>
    <w:basedOn w:val="para45"/>
    <w:pPr>
      <w:ind w:left="2880" w:hanging="2878"/>
    </w:pPr>
    <w:rPr>
      <w:rFonts w:ascii="Arial" w:hAnsi="Arial" w:cs="Arial"/>
      <w:iCs/>
    </w:rPr>
  </w:style>
  <w:style w:type="paragraph" w:styleId="para47" w:customStyle="1">
    <w:name w:val="Blockzitat"/>
    <w:qFormat/>
    <w:basedOn w:val="para1"/>
    <w:pPr>
      <w:ind w:left="567" w:right="567"/>
      <w:spacing w:after="283"/>
    </w:pPr>
  </w:style>
  <w:style w:type="paragraph" w:styleId="para48">
    <w:name w:val="Title"/>
    <w:qFormat/>
    <w:basedOn w:val="para2"/>
    <w:pPr>
      <w:spacing/>
      <w:jc w:val="center"/>
    </w:pPr>
    <w:rPr>
      <w:b/>
      <w:bCs/>
      <w:sz w:val="56"/>
      <w:szCs w:val="56"/>
    </w:rPr>
  </w:style>
  <w:style w:type="paragraph" w:styleId="para49">
    <w:name w:val="Subtitle"/>
    <w:qFormat/>
    <w:basedOn w:val="para2"/>
    <w:pPr>
      <w:spacing w:before="60" w:after="0"/>
      <w:jc w:val="center"/>
    </w:pPr>
    <w:rPr>
      <w:sz w:val="36"/>
      <w:szCs w:val="36"/>
    </w:rPr>
  </w:style>
  <w:style w:type="paragraph" w:styleId="para50">
    <w:name w:val="Balloon Text"/>
    <w:qFormat/>
    <w:basedOn w:val="para1"/>
    <w:rPr>
      <w:rFonts w:ascii="Times New Roman" w:hAnsi="Times New Roman" w:cs="Times New Roman"/>
      <w:sz w:val="18"/>
      <w:szCs w:val="18"/>
    </w:rPr>
  </w:style>
  <w:style w:type="paragraph" w:styleId="para51" w:customStyle="1">
    <w:name w:val="Tabelleninhalt"/>
    <w:qFormat/>
    <w:basedOn w:val="para1"/>
  </w:style>
  <w:style w:type="paragraph" w:styleId="para52" w:customStyle="1">
    <w:name w:val="Tabellenüberschrift"/>
    <w:qFormat/>
    <w:basedOn w:val="para51"/>
    <w:pPr>
      <w:spacing/>
      <w:jc w:val="center"/>
    </w:pPr>
    <w:rPr>
      <w:b/>
      <w:bCs/>
    </w:rPr>
  </w:style>
  <w:style w:type="paragraph" w:styleId="para53" w:customStyle="1">
    <w:name w:val="Table Contents"/>
    <w:qFormat/>
    <w:basedOn w:val="para1"/>
  </w:style>
  <w:style w:type="paragraph" w:styleId="para54" w:customStyle="1">
    <w:name w:val="Table Heading"/>
    <w:qFormat/>
    <w:basedOn w:val="para53"/>
    <w:pPr>
      <w:spacing/>
      <w:jc w:val="center"/>
    </w:pPr>
    <w:rPr>
      <w:b/>
      <w:bCs/>
    </w:rPr>
  </w:style>
  <w:style w:type="character" w:styleId="char0" w:default="1">
    <w:name w:val="Default Paragraph Font"/>
  </w:style>
  <w:style w:type="character" w:styleId="char1" w:customStyle="1">
    <w:name w:val="Heading 1 Char"/>
    <w:basedOn w:val="char0"/>
    <w:rPr>
      <w:rFonts w:ascii="Arial" w:hAnsi="Arial" w:eastAsia="Arial" w:cs="Arial"/>
      <w:color w:val="0f4761"/>
      <w:sz w:val="40"/>
      <w:szCs w:val="40"/>
    </w:rPr>
  </w:style>
  <w:style w:type="character" w:styleId="char2" w:customStyle="1">
    <w:name w:val="Heading 2 Char"/>
    <w:basedOn w:val="char0"/>
    <w:rPr>
      <w:rFonts w:ascii="Arial" w:hAnsi="Arial" w:eastAsia="Arial" w:cs="Arial"/>
      <w:color w:val="0f4761"/>
      <w:sz w:val="32"/>
      <w:szCs w:val="32"/>
    </w:rPr>
  </w:style>
  <w:style w:type="character" w:styleId="char3" w:customStyle="1">
    <w:name w:val="Heading 3 Char"/>
    <w:basedOn w:val="char0"/>
    <w:rPr>
      <w:rFonts w:ascii="Arial" w:hAnsi="Arial" w:eastAsia="Arial" w:cs="Arial"/>
      <w:color w:val="0f4761"/>
      <w:sz w:val="28"/>
      <w:szCs w:val="28"/>
    </w:rPr>
  </w:style>
  <w:style w:type="character" w:styleId="char4" w:customStyle="1">
    <w:name w:val="Heading 4 Char"/>
    <w:basedOn w:val="char0"/>
    <w:rPr>
      <w:rFonts w:ascii="Arial" w:hAnsi="Arial" w:eastAsia="Arial" w:cs="Arial"/>
      <w:i/>
      <w:iCs/>
      <w:color w:val="0f4761"/>
    </w:rPr>
  </w:style>
  <w:style w:type="character" w:styleId="char5" w:customStyle="1">
    <w:name w:val="Heading 5 Char"/>
    <w:basedOn w:val="char0"/>
    <w:rPr>
      <w:rFonts w:ascii="Arial" w:hAnsi="Arial" w:eastAsia="Arial" w:cs="Arial"/>
      <w:color w:val="0f4761"/>
    </w:rPr>
  </w:style>
  <w:style w:type="character" w:styleId="char6" w:customStyle="1">
    <w:name w:val="Heading 6 Char"/>
    <w:basedOn w:val="char0"/>
    <w:rPr>
      <w:rFonts w:ascii="Arial" w:hAnsi="Arial" w:eastAsia="Arial" w:cs="Arial"/>
      <w:i/>
      <w:iCs/>
      <w:color w:val="595959"/>
    </w:rPr>
  </w:style>
  <w:style w:type="character" w:styleId="char7" w:customStyle="1">
    <w:name w:val="Heading 7 Char"/>
    <w:basedOn w:val="char0"/>
    <w:rPr>
      <w:rFonts w:ascii="Arial" w:hAnsi="Arial" w:eastAsia="Arial" w:cs="Arial"/>
      <w:color w:val="595959"/>
    </w:rPr>
  </w:style>
  <w:style w:type="character" w:styleId="char8" w:customStyle="1">
    <w:name w:val="Heading 8 Char"/>
    <w:basedOn w:val="char0"/>
    <w:rPr>
      <w:rFonts w:ascii="Arial" w:hAnsi="Arial" w:eastAsia="Arial" w:cs="Arial"/>
      <w:i/>
      <w:iCs/>
      <w:color w:val="272727"/>
    </w:rPr>
  </w:style>
  <w:style w:type="character" w:styleId="char9" w:customStyle="1">
    <w:name w:val="Heading 9 Char"/>
    <w:basedOn w:val="char0"/>
    <w:rPr>
      <w:rFonts w:ascii="Arial" w:hAnsi="Arial" w:eastAsia="Arial" w:cs="Arial"/>
      <w:i/>
      <w:iCs/>
      <w:color w:val="272727"/>
    </w:rPr>
  </w:style>
  <w:style w:type="character" w:styleId="char10" w:customStyle="1">
    <w:name w:val="Title Char"/>
    <w:basedOn w:val="char0"/>
    <w:rPr>
      <w:rFonts w:ascii="Arial" w:hAnsi="Arial" w:eastAsia="Arial" w:cs="Arial"/>
      <w:spacing w:val="-8" w:percent="97"/>
      <w:sz w:val="56"/>
      <w:szCs w:val="56"/>
    </w:rPr>
  </w:style>
  <w:style w:type="character" w:styleId="char11" w:customStyle="1">
    <w:name w:val="Subtitle Char"/>
    <w:basedOn w:val="char0"/>
    <w:rPr>
      <w:color w:val="595959"/>
      <w:spacing w:val="15" w:percent="112"/>
      <w:sz w:val="28"/>
      <w:szCs w:val="28"/>
    </w:rPr>
  </w:style>
  <w:style w:type="character" w:styleId="char12" w:customStyle="1">
    <w:name w:val="Quote Char"/>
    <w:basedOn w:val="char0"/>
    <w:rPr>
      <w:i/>
      <w:iCs/>
      <w:color w:val="404040"/>
    </w:rPr>
  </w:style>
  <w:style w:type="character" w:styleId="char13">
    <w:name w:val="Intense Emphasis"/>
    <w:basedOn w:val="char0"/>
    <w:rPr>
      <w:i/>
      <w:iCs/>
      <w:color w:val="0f4761"/>
    </w:rPr>
  </w:style>
  <w:style w:type="character" w:styleId="char14" w:customStyle="1">
    <w:name w:val="Intense Quote Char"/>
    <w:basedOn w:val="char0"/>
    <w:rPr>
      <w:i/>
      <w:iCs/>
      <w:color w:val="0f4761"/>
    </w:rPr>
  </w:style>
  <w:style w:type="character" w:styleId="char15">
    <w:name w:val="Intense Reference"/>
    <w:basedOn w:val="char0"/>
    <w:rPr>
      <w:b/>
      <w:bCs/>
      <w:smallCaps w:percent="80"/>
      <w:color w:val="0f4761"/>
      <w:spacing w:val="5" w:percent="105"/>
    </w:rPr>
  </w:style>
  <w:style w:type="character" w:styleId="char16">
    <w:name w:val="Subtle Emphasis"/>
    <w:basedOn w:val="char0"/>
    <w:rPr>
      <w:i/>
      <w:iCs/>
      <w:color w:val="404040"/>
    </w:rPr>
  </w:style>
  <w:style w:type="character" w:styleId="char17">
    <w:name w:val="Emphasis"/>
    <w:basedOn w:val="char0"/>
    <w:rPr>
      <w:i/>
      <w:iCs/>
    </w:rPr>
  </w:style>
  <w:style w:type="character" w:styleId="char18" w:customStyle="1">
    <w:name w:val="Strong Emphasis"/>
    <w:basedOn w:val="char0"/>
    <w:rPr>
      <w:b/>
      <w:bCs/>
    </w:rPr>
  </w:style>
  <w:style w:type="character" w:styleId="char19">
    <w:name w:val="Subtle Reference"/>
    <w:basedOn w:val="char0"/>
    <w:rPr>
      <w:smallCaps w:percent="80"/>
      <w:color w:val="5a5a5a"/>
    </w:rPr>
  </w:style>
  <w:style w:type="character" w:styleId="char20">
    <w:name w:val="Book Title"/>
    <w:basedOn w:val="char0"/>
    <w:rPr>
      <w:b/>
      <w:bCs/>
      <w:i/>
      <w:iCs/>
      <w:spacing w:val="5" w:percent="105"/>
    </w:rPr>
  </w:style>
  <w:style w:type="character" w:styleId="char21" w:customStyle="1">
    <w:name w:val="Header Char"/>
    <w:basedOn w:val="char0"/>
  </w:style>
  <w:style w:type="character" w:styleId="char22" w:customStyle="1">
    <w:name w:val="Footer Char"/>
    <w:basedOn w:val="char0"/>
  </w:style>
  <w:style w:type="character" w:styleId="char23" w:customStyle="1">
    <w:name w:val="Footnote Text Char"/>
    <w:basedOn w:val="char0"/>
    <w:rPr>
      <w:szCs w:val="20"/>
    </w:rPr>
  </w:style>
  <w:style w:type="character" w:styleId="char24" w:customStyle="1">
    <w:name w:val="Footnote Symbol"/>
    <w:basedOn w:val="char0"/>
    <w:rPr>
      <w:vertAlign w:val="superscript"/>
    </w:rPr>
  </w:style>
  <w:style w:type="character" w:styleId="char25" w:customStyle="1">
    <w:name w:val="Footnote anchor"/>
    <w:rPr>
      <w:vertAlign w:val="superscript"/>
    </w:rPr>
  </w:style>
  <w:style w:type="character" w:styleId="char26" w:customStyle="1">
    <w:name w:val="Endnote Text Char"/>
    <w:basedOn w:val="char0"/>
    <w:rPr>
      <w:szCs w:val="20"/>
    </w:rPr>
  </w:style>
  <w:style w:type="character" w:styleId="char27" w:customStyle="1">
    <w:name w:val="Endnote Symbol"/>
    <w:basedOn w:val="char0"/>
    <w:rPr>
      <w:vertAlign w:val="superscript"/>
    </w:rPr>
  </w:style>
  <w:style w:type="character" w:styleId="char28" w:customStyle="1">
    <w:name w:val="Endnote anchor"/>
    <w:rPr>
      <w:vertAlign w:val="superscript"/>
    </w:rPr>
  </w:style>
  <w:style w:type="character" w:styleId="char29" w:customStyle="1">
    <w:name w:val="Absatzstandardschriftart"/>
  </w:style>
  <w:style w:type="character" w:styleId="char30" w:customStyle="1">
    <w:name w:val="Absatz-Standardschriftart1"/>
  </w:style>
  <w:style w:type="character" w:styleId="char31">
    <w:name w:val="Page Number"/>
    <w:basedOn w:val="char30"/>
  </w:style>
  <w:style w:type="character" w:styleId="char32" w:customStyle="1">
    <w:name w:val="Internetlink"/>
    <w:rPr>
      <w:color w:val="0000ff"/>
      <w:u w:color="auto" w:val="single"/>
    </w:rPr>
  </w:style>
  <w:style w:type="character" w:styleId="char33" w:customStyle="1">
    <w:name w:val="Besuchter Internetlink"/>
    <w:rPr>
      <w:color w:val="800080"/>
      <w:u w:color="auto" w:val="single"/>
    </w:rPr>
  </w:style>
  <w:style w:type="character" w:styleId="char34" w:customStyle="1">
    <w:name w:val="Absatz-Standardschriftart2"/>
  </w:style>
  <w:style w:type="character" w:styleId="char35" w:customStyle="1">
    <w:name w:val="WW-Absatz-Standardschriftart"/>
  </w:style>
  <w:style w:type="character" w:styleId="char36" w:customStyle="1">
    <w:name w:val="Beruf"/>
    <w:rPr>
      <w:i/>
    </w:rPr>
  </w:style>
  <w:style w:type="character" w:styleId="char37" w:customStyle="1">
    <w:name w:val="Aufzählungszeichen1"/>
    <w:rPr>
      <w:rFonts w:ascii="StarSymbol" w:hAnsi="StarSymbol" w:eastAsia="StarSymbol" w:cs="StarSymbol"/>
      <w:sz w:val="18"/>
      <w:szCs w:val="18"/>
    </w:rPr>
  </w:style>
  <w:style w:type="character" w:styleId="char38" w:customStyle="1">
    <w:name w:val="Hyperlink1"/>
    <w:basedOn w:val="char0"/>
    <w:rPr>
      <w:color w:val="0563c1"/>
      <w:u w:color="auto" w:val="single"/>
    </w:rPr>
  </w:style>
  <w:style w:type="character" w:styleId="char39" w:customStyle="1">
    <w:name w:val="Sprechblasentext Zchn"/>
    <w:basedOn w:val="char0"/>
    <w:rPr>
      <w:rFonts w:eastAsia="Times New Roman" w:cs="Times New Roman"/>
      <w:sz w:val="18"/>
      <w:szCs w:val="18"/>
      <w:lang w:bidi="ar-sa"/>
    </w:rPr>
  </w:style>
  <w:style w:type="character" w:styleId="char40" w:customStyle="1">
    <w:name w:val="BesuchterLink"/>
    <w:basedOn w:val="char0"/>
    <w:rPr>
      <w:color w:val="954f72"/>
      <w:u w:color="auto" w:val="single"/>
    </w:rPr>
  </w:style>
  <w:style w:type="character" w:styleId="char41" w:customStyle="1">
    <w:name w:val="Nicht aufgelöste Erwähnung"/>
    <w:basedOn w:val="char0"/>
    <w:rPr>
      <w:color w:val="808080"/>
      <w:shd w:val="clear" w:fill="e6e6e6"/>
    </w:rPr>
  </w:style>
  <w:style w:type="character" w:styleId="char42" w:customStyle="1">
    <w:name w:val="Internet link"/>
    <w:rPr>
      <w:color w:val="000080"/>
      <w:u w:color="auto" w:val="single"/>
    </w:rPr>
  </w:style>
  <w:style w:type="character" w:styleId="char43" w:customStyle="1">
    <w:name w:val="Visited Internet Link"/>
    <w:rPr>
      <w:color w:val="800080"/>
      <w:u w:color="auto" w:val="single"/>
    </w:rPr>
  </w:style>
  <w:style w:type="character" w:styleId="char44" w:customStyle="1">
    <w:name w:val="ListLabel 1"/>
  </w:style>
  <w:style w:type="character" w:styleId="char45" w:customStyle="1">
    <w:name w:val="ListLabel 2"/>
  </w:style>
  <w:style w:type="character" w:styleId="char46" w:customStyle="1">
    <w:name w:val="ListLabel 3"/>
  </w:style>
  <w:style w:type="character" w:styleId="char47" w:customStyle="1">
    <w:name w:val="ListLabel 4"/>
  </w:style>
  <w:style w:type="character" w:styleId="char48" w:customStyle="1">
    <w:name w:val="ListLabel 5"/>
  </w:style>
  <w:style w:type="character" w:styleId="char49" w:customStyle="1">
    <w:name w:val="ListLabel 6"/>
  </w:style>
  <w:style w:type="character" w:styleId="char50" w:customStyle="1">
    <w:name w:val="ListLabel 7"/>
  </w:style>
  <w:style w:type="character" w:styleId="char51" w:customStyle="1">
    <w:name w:val="ListLabel 8"/>
  </w:style>
  <w:style w:type="character" w:styleId="char52" w:customStyle="1">
    <w:name w:val="ListLabel 9"/>
  </w:style>
  <w:style w:type="character" w:styleId="char53" w:customStyle="1">
    <w:name w:val="ListLabel 10"/>
    <w:rPr>
      <w:rFonts w:ascii="Liberation Sans" w:hAnsi="Liberation Sans"/>
      <w:sz w:val="18"/>
      <w:szCs w:val="18"/>
    </w:rPr>
  </w:style>
  <w:style w:type="character" w:styleId="char54" w:customStyle="1">
    <w:name w:val="ListLabel 11"/>
    <w:rPr>
      <w:rFonts w:ascii="Liberation Sans" w:hAnsi="Liberation Sans" w:cs="Tahoma"/>
      <w:sz w:val="18"/>
      <w:szCs w:val="18"/>
      <w:lang w:val="en-us"/>
    </w:rPr>
  </w:style>
  <w:style w:type="character" w:styleId="char55" w:customStyle="1">
    <w:name w:val="ListLabel 12"/>
    <w:rPr>
      <w:rFonts w:ascii="Liberation Sans" w:hAnsi="Liberation Sans" w:cs="Tahoma"/>
      <w:sz w:val="18"/>
      <w:szCs w:val="18"/>
    </w:rPr>
  </w:style>
  <w:style w:type="character" w:styleId="char56" w:customStyle="1">
    <w:name w:val="ListLabel 13"/>
    <w:rPr>
      <w:rFonts w:ascii="Liberation Sans" w:hAnsi="Liberation Sans" w:cs="Tahoma"/>
      <w:bCs/>
      <w:sz w:val="18"/>
      <w:lang w:val="en-us"/>
    </w:rPr>
  </w:style>
  <w:style w:type="character" w:styleId="char57" w:customStyle="1">
    <w:name w:val="ListLabel 14"/>
    <w:rPr>
      <w:rFonts w:ascii="Liberation Sans" w:hAnsi="Liberation Sans" w:cs="Tahoma"/>
      <w:sz w:val="18"/>
      <w:lang w:val="en-us"/>
    </w:rPr>
  </w:style>
  <w:style w:type="character" w:styleId="char58" w:customStyle="1">
    <w:name w:val="ListLabel 15"/>
    <w:rPr>
      <w:rFonts w:ascii="Liberation Sans" w:hAnsi="Liberation Sans" w:cs="Tahoma"/>
      <w:sz w:val="18"/>
    </w:rPr>
  </w:style>
  <w:style w:type="character" w:styleId="char59" w:customStyle="1">
    <w:name w:val="ListLabel 16"/>
    <w:rPr>
      <w:rFonts w:ascii="Liberation Sans" w:hAnsi="Liberation Sans" w:cs="Tahoma"/>
    </w:rPr>
  </w:style>
  <w:style w:type="character" w:styleId="char60" w:customStyle="1">
    <w:name w:val="ListLabel 17"/>
    <w:rPr>
      <w:rFonts w:ascii="Liberation Sans" w:hAnsi="Liberation Sans" w:cs="Tahoma"/>
      <w:sz w:val="18"/>
      <w:szCs w:val="18"/>
    </w:rPr>
  </w:style>
  <w:style w:type="character" w:styleId="char61" w:customStyle="1">
    <w:name w:val="ListLabel 18"/>
    <w:rPr>
      <w:rFonts w:ascii="Liberation Sans" w:hAnsi="Liberation Sans" w:cs="Tahoma"/>
      <w:lang w:val="en-us"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Lucida Sans"/>
        <w:kern w:val="1"/>
        <w:sz w:val="20"/>
        <w:szCs w:val="24"/>
        <w:lang w:val="de-de" w:eastAsia="zh-cn" w:bidi="hi-in"/>
      </w:rPr>
    </w:rPrDefault>
    <w:pPrDefault>
      <w:pPr>
        <w:suppressAutoHyphens/>
        <w:hyphenationLines w:val="0"/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 w:customStyle="1">
    <w:name w:val="Standard"/>
    <w:qFormat/>
    <w:basedOn w:val="para0"/>
    <w:pPr>
      <w:hyphenationLines w:val="1"/>
    </w:pPr>
    <w:rPr>
      <w:rFonts w:ascii="Tms Rmn" w:hAnsi="Tms Rmn" w:eastAsia="Times New Roman" w:cs="Tms Rmn"/>
      <w:szCs w:val="20"/>
      <w:position w:val="0"/>
      <w:lang w:bidi="ar-sa"/>
    </w:rPr>
  </w:style>
  <w:style w:type="paragraph" w:styleId="para2" w:customStyle="1">
    <w:name w:val="Überschrift"/>
    <w:qFormat/>
    <w:basedOn w:val="para1"/>
    <w:next w:val="para7"/>
    <w:pPr>
      <w:spacing w:before="240" w:after="120"/>
      <w:keepNext/>
    </w:pPr>
    <w:rPr>
      <w:rFonts w:ascii="Arial" w:hAnsi="Arial" w:eastAsia="Arial Unicode MS" w:cs="Tahoma"/>
      <w:sz w:val="28"/>
      <w:szCs w:val="28"/>
    </w:rPr>
  </w:style>
  <w:style w:type="paragraph" w:styleId="para3">
    <w:name w:val="heading 1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0"/>
    </w:pPr>
    <w:rPr>
      <w:rFonts w:ascii="Tms Rmn" w:hAnsi="Tms Rmn" w:eastAsia="Arial" w:cs="Tms Rmn"/>
      <w:sz w:val="20"/>
      <w:szCs w:val="20"/>
    </w:rPr>
  </w:style>
  <w:style w:type="paragraph" w:styleId="para4">
    <w:name w:val="heading 2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1"/>
    </w:pPr>
    <w:rPr>
      <w:rFonts w:ascii="Tms Rmn" w:hAnsi="Tms Rmn" w:eastAsia="Arial" w:cs="Tms Rmn"/>
      <w:sz w:val="20"/>
      <w:szCs w:val="20"/>
    </w:rPr>
  </w:style>
  <w:style w:type="paragraph" w:styleId="para5">
    <w:name w:val="heading 3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2"/>
    </w:pPr>
    <w:rPr>
      <w:rFonts w:ascii="Tms Rmn" w:hAnsi="Tms Rmn" w:eastAsia="Arial" w:cs="Tms Rmn"/>
      <w:sz w:val="20"/>
      <w:szCs w:val="20"/>
    </w:rPr>
  </w:style>
  <w:style w:type="paragraph" w:styleId="para6" w:customStyle="1">
    <w:name w:val="Heading"/>
    <w:qFormat/>
    <w:basedOn w:val="para1"/>
    <w:next w:val="para7"/>
    <w:pPr>
      <w:spacing w:before="240" w:after="120"/>
      <w:keepNext/>
    </w:pPr>
    <w:rPr>
      <w:rFonts w:ascii="Liberation Sans" w:hAnsi="Liberation Sans" w:eastAsia="Noto Sans CJK SC" w:cs="Noto Sans Devanagari"/>
      <w:sz w:val="28"/>
      <w:szCs w:val="28"/>
    </w:rPr>
  </w:style>
  <w:style w:type="paragraph" w:styleId="para7" w:customStyle="1">
    <w:name w:val="Text body"/>
    <w:qFormat/>
    <w:basedOn w:val="para1"/>
    <w:rPr>
      <w:rFonts w:ascii="ITC Officina Sans Book" w:hAnsi="ITC Officina Sans Book" w:cs="ITC Officina Sans Book"/>
      <w:sz w:val="18"/>
    </w:rPr>
  </w:style>
  <w:style w:type="paragraph" w:styleId="para8">
    <w:name w:val="List"/>
    <w:qFormat/>
    <w:basedOn w:val="para7"/>
    <w:rPr>
      <w:rFonts w:cs="Tahoma"/>
    </w:rPr>
  </w:style>
  <w:style w:type="paragraph" w:styleId="para9">
    <w:name w:val="caption"/>
    <w:qFormat/>
    <w:basedOn w:val="para1"/>
    <w:pPr>
      <w:spacing w:before="120" w:after="120"/>
    </w:pPr>
    <w:rPr>
      <w:rFonts w:ascii="Tahoma" w:hAnsi="Tahoma" w:cs="Tahoma"/>
      <w:i/>
      <w:iCs/>
      <w:sz w:val="24"/>
      <w:szCs w:val="24"/>
    </w:rPr>
  </w:style>
  <w:style w:type="paragraph" w:styleId="para10" w:customStyle="1">
    <w:name w:val="Index"/>
    <w:qFormat/>
    <w:basedOn w:val="para1"/>
    <w:rPr>
      <w:rFonts w:cs="Noto Sans Devanagari"/>
    </w:rPr>
  </w:style>
  <w:style w:type="paragraph" w:styleId="para11">
    <w:name w:val="Quote"/>
    <w:qFormat/>
    <w:basedOn w:val="para1"/>
    <w:next w:val="para1"/>
    <w:pPr>
      <w:spacing w:before="160"/>
      <w:jc w:val="center"/>
    </w:pPr>
    <w:rPr>
      <w:i/>
      <w:iCs/>
      <w:color w:val="404040"/>
    </w:rPr>
  </w:style>
  <w:style w:type="paragraph" w:styleId="para12">
    <w:name w:val="List Paragraph"/>
    <w:qFormat/>
    <w:basedOn w:val="para1"/>
    <w:pPr>
      <w:ind w:left="720"/>
    </w:pPr>
  </w:style>
  <w:style w:type="paragraph" w:styleId="para13">
    <w:name w:val="Intense Quote"/>
    <w:qFormat/>
    <w:basedOn w:val="para1"/>
    <w:next w:val="para1"/>
    <w:pPr>
      <w:ind w:left="864" w:right="864"/>
      <w:spacing w:before="360" w:after="360"/>
      <w:jc w:val="center"/>
      <w:pBdr>
        <w:top w:val="single" w:sz="4" w:space="10" w:color="0F4761" tmln="10, 20, 20, 0, 200"/>
        <w:left w:val="nil" w:sz="0" w:space="0" w:color="000000" tmln="20, 20, 20, 0, 0"/>
        <w:bottom w:val="single" w:sz="4" w:space="10" w:color="0F4761" tmln="10, 20, 20, 0, 200"/>
        <w:right w:val="nil" w:sz="0" w:space="0" w:color="000000" tmln="20, 20, 20, 0, 0"/>
        <w:between w:val="nil" w:sz="0" w:space="0" w:color="000000" tmln="20, 20, 20, 0, 0"/>
      </w:pBdr>
      <w:shd w:val="none"/>
    </w:pPr>
    <w:rPr>
      <w:i/>
      <w:iCs/>
      <w:color w:val="0f4761"/>
    </w:rPr>
  </w:style>
  <w:style w:type="paragraph" w:styleId="para14">
    <w:name w:val="No Spacing"/>
    <w:qFormat/>
    <w:basedOn w:val="para1"/>
  </w:style>
  <w:style w:type="paragraph" w:styleId="para15" w:customStyle="1">
    <w:name w:val="Footnote"/>
    <w:qFormat/>
    <w:basedOn w:val="para1"/>
  </w:style>
  <w:style w:type="paragraph" w:styleId="para16" w:customStyle="1">
    <w:name w:val="Endnote"/>
    <w:qFormat/>
    <w:basedOn w:val="para1"/>
  </w:style>
  <w:style w:type="paragraph" w:styleId="para17">
    <w:name w:val="toc 1"/>
    <w:qFormat/>
    <w:basedOn w:val="para1"/>
    <w:next w:val="para1"/>
    <w:pPr>
      <w:spacing w:after="100"/>
    </w:pPr>
  </w:style>
  <w:style w:type="paragraph" w:styleId="para18">
    <w:name w:val="toc 2"/>
    <w:qFormat/>
    <w:basedOn w:val="para1"/>
    <w:next w:val="para1"/>
    <w:pPr>
      <w:ind w:left="220"/>
      <w:spacing w:after="100"/>
    </w:pPr>
  </w:style>
  <w:style w:type="paragraph" w:styleId="para19">
    <w:name w:val="toc 3"/>
    <w:qFormat/>
    <w:basedOn w:val="para1"/>
    <w:next w:val="para1"/>
    <w:pPr>
      <w:ind w:left="440"/>
      <w:spacing w:after="100"/>
    </w:pPr>
  </w:style>
  <w:style w:type="paragraph" w:styleId="para20">
    <w:name w:val="toc 4"/>
    <w:qFormat/>
    <w:basedOn w:val="para1"/>
    <w:next w:val="para1"/>
    <w:pPr>
      <w:ind w:left="660"/>
      <w:spacing w:after="100"/>
    </w:pPr>
  </w:style>
  <w:style w:type="paragraph" w:styleId="para21">
    <w:name w:val="toc 5"/>
    <w:qFormat/>
    <w:basedOn w:val="para1"/>
    <w:next w:val="para1"/>
    <w:pPr>
      <w:ind w:left="880"/>
      <w:spacing w:after="100"/>
    </w:pPr>
  </w:style>
  <w:style w:type="paragraph" w:styleId="para22">
    <w:name w:val="toc 6"/>
    <w:qFormat/>
    <w:basedOn w:val="para1"/>
    <w:next w:val="para1"/>
    <w:pPr>
      <w:ind w:left="1100"/>
      <w:spacing w:after="100"/>
    </w:pPr>
  </w:style>
  <w:style w:type="paragraph" w:styleId="para23">
    <w:name w:val="toc 7"/>
    <w:qFormat/>
    <w:basedOn w:val="para1"/>
    <w:next w:val="para1"/>
    <w:pPr>
      <w:ind w:left="1320"/>
      <w:spacing w:after="100"/>
    </w:pPr>
  </w:style>
  <w:style w:type="paragraph" w:styleId="para24">
    <w:name w:val="toc 8"/>
    <w:qFormat/>
    <w:basedOn w:val="para1"/>
    <w:next w:val="para1"/>
    <w:pPr>
      <w:ind w:left="1540"/>
      <w:spacing w:after="100"/>
    </w:pPr>
  </w:style>
  <w:style w:type="paragraph" w:styleId="para25">
    <w:name w:val="toc 9"/>
    <w:qFormat/>
    <w:basedOn w:val="para1"/>
    <w:next w:val="para1"/>
    <w:pPr>
      <w:ind w:left="1760"/>
      <w:spacing w:after="100"/>
    </w:pPr>
  </w:style>
  <w:style w:type="paragraph" w:styleId="para26">
    <w:name w:val="Index Heading"/>
    <w:qFormat/>
    <w:basedOn w:val="para6"/>
  </w:style>
  <w:style w:type="paragraph" w:styleId="para27">
    <w:name w:val="TOC Heading"/>
    <w:qFormat/>
    <w:basedOn w:val="para0"/>
    <w:pPr>
      <w:widowControl/>
    </w:pPr>
  </w:style>
  <w:style w:type="paragraph" w:styleId="para28" w:customStyle="1">
    <w:name w:val="Figure Index 1"/>
    <w:qFormat/>
    <w:basedOn w:val="para1"/>
    <w:next w:val="para1"/>
  </w:style>
  <w:style w:type="paragraph" w:styleId="para29">
    <w:name w:val="heading 4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3"/>
    </w:pPr>
    <w:rPr>
      <w:rFonts w:ascii="Tms Rmn" w:hAnsi="Tms Rmn" w:eastAsia="Arial" w:cs="Tms Rmn"/>
      <w:sz w:val="20"/>
      <w:szCs w:val="20"/>
    </w:rPr>
  </w:style>
  <w:style w:type="paragraph" w:styleId="para30">
    <w:name w:val="heading 5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4"/>
    </w:pPr>
    <w:rPr>
      <w:rFonts w:ascii="Tms Rmn" w:hAnsi="Tms Rmn" w:eastAsia="Arial" w:cs="Tms Rmn"/>
      <w:sz w:val="20"/>
      <w:szCs w:val="20"/>
      <w:lang w:bidi="de-de"/>
    </w:rPr>
  </w:style>
  <w:style w:type="paragraph" w:styleId="para31">
    <w:name w:val="heading 6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5"/>
    </w:pPr>
    <w:rPr>
      <w:rFonts w:ascii="Tms Rmn" w:hAnsi="Tms Rmn" w:eastAsia="Arial" w:cs="Tms Rmn"/>
      <w:sz w:val="20"/>
      <w:szCs w:val="20"/>
      <w:lang w:bidi="de-de"/>
    </w:rPr>
  </w:style>
  <w:style w:type="paragraph" w:styleId="para32">
    <w:name w:val="heading 7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6"/>
    </w:pPr>
    <w:rPr>
      <w:rFonts w:ascii="Tms Rmn" w:hAnsi="Tms Rmn" w:eastAsia="Arial" w:cs="Tms Rmn"/>
      <w:sz w:val="20"/>
      <w:szCs w:val="20"/>
    </w:rPr>
  </w:style>
  <w:style w:type="paragraph" w:styleId="para33">
    <w:name w:val="heading 8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7"/>
    </w:pPr>
    <w:rPr>
      <w:rFonts w:ascii="Tms Rmn" w:hAnsi="Tms Rmn" w:eastAsia="Arial" w:cs="Tms Rmn"/>
      <w:sz w:val="20"/>
      <w:szCs w:val="20"/>
    </w:rPr>
  </w:style>
  <w:style w:type="paragraph" w:styleId="para34">
    <w:name w:val="heading 9"/>
    <w:qFormat/>
    <w:basedOn w:val="para2"/>
    <w:next w:val="para1"/>
    <w:pPr>
      <w:numPr>
        <w:ilvl w:val="0"/>
        <w:numId w:val="1"/>
      </w:numPr>
      <w:ind w:left="0" w:firstLine="0"/>
      <w:suppressAutoHyphens/>
      <w:hyphenationLines w:val="0"/>
      <w:outlineLvl w:val="8"/>
    </w:pPr>
    <w:rPr>
      <w:rFonts w:ascii="Tms Rmn" w:hAnsi="Tms Rmn" w:eastAsia="Arial" w:cs="Tms Rmn"/>
      <w:sz w:val="20"/>
      <w:szCs w:val="20"/>
    </w:rPr>
  </w:style>
  <w:style w:type="paragraph" w:styleId="para35" w:customStyle="1">
    <w:name w:val="Verzeichnis"/>
    <w:qFormat/>
    <w:basedOn w:val="para1"/>
    <w:rPr>
      <w:rFonts w:cs="Tahoma"/>
    </w:rPr>
  </w:style>
  <w:style w:type="paragraph" w:styleId="para36" w:customStyle="1">
    <w:name w:val="Kopf-/Fußzeile"/>
    <w:qFormat/>
    <w:basedOn w:val="para1"/>
  </w:style>
  <w:style w:type="paragraph" w:styleId="para37" w:customStyle="1">
    <w:name w:val="Header and Footer"/>
    <w:qFormat/>
    <w:basedOn w:val="para1"/>
  </w:style>
  <w:style w:type="paragraph" w:styleId="para38">
    <w:name w:val="Header"/>
    <w:qFormat/>
    <w:basedOn w:val="para1"/>
  </w:style>
  <w:style w:type="paragraph" w:styleId="para39">
    <w:name w:val="Footer"/>
    <w:qFormat/>
    <w:basedOn w:val="para1"/>
  </w:style>
  <w:style w:type="paragraph" w:styleId="para40" w:customStyle="1">
    <w:name w:val="Tabellen Inhalt"/>
    <w:qFormat/>
    <w:basedOn w:val="para1"/>
  </w:style>
  <w:style w:type="paragraph" w:styleId="para41" w:customStyle="1">
    <w:name w:val="Tabellen Überschrift"/>
    <w:qFormat/>
    <w:basedOn w:val="para40"/>
    <w:pPr>
      <w:spacing/>
      <w:jc w:val="center"/>
    </w:pPr>
    <w:rPr>
      <w:b/>
      <w:bCs/>
      <w:i/>
      <w:iCs/>
    </w:rPr>
  </w:style>
  <w:style w:type="paragraph" w:styleId="para42" w:customStyle="1">
    <w:name w:val="Kopfzeile rechts"/>
    <w:qFormat/>
    <w:basedOn w:val="para1"/>
    <w:pPr>
      <w:spacing w:after="62"/>
      <w:jc w:val="center"/>
    </w:pPr>
    <w:rPr>
      <w:i/>
    </w:rPr>
  </w:style>
  <w:style w:type="paragraph" w:styleId="para43" w:customStyle="1">
    <w:name w:val="Beschriftung2"/>
    <w:qFormat/>
    <w:basedOn w:val="para1"/>
    <w:pPr>
      <w:spacing w:before="120" w:after="120"/>
    </w:pPr>
    <w:rPr>
      <w:rFonts w:cs="Tahoma"/>
      <w:i/>
      <w:iCs/>
      <w:sz w:val="24"/>
      <w:szCs w:val="24"/>
    </w:rPr>
  </w:style>
  <w:style w:type="paragraph" w:styleId="para44" w:customStyle="1">
    <w:name w:val="Beschriftung1"/>
    <w:qFormat/>
    <w:basedOn w:val="para1"/>
    <w:pPr>
      <w:spacing w:before="120" w:after="120"/>
    </w:pPr>
    <w:rPr>
      <w:rFonts w:cs="Tahoma"/>
      <w:i/>
      <w:iCs/>
      <w:sz w:val="24"/>
      <w:szCs w:val="24"/>
    </w:rPr>
  </w:style>
  <w:style w:type="paragraph" w:styleId="para45" w:customStyle="1">
    <w:name w:val="Nur Text1"/>
    <w:qFormat/>
    <w:basedOn w:val="para1"/>
    <w:rPr>
      <w:rFonts w:ascii="Courier New" w:hAnsi="Courier New" w:cs="Verdana"/>
    </w:rPr>
  </w:style>
  <w:style w:type="paragraph" w:styleId="para46" w:customStyle="1">
    <w:name w:val="CV Text"/>
    <w:qFormat/>
    <w:basedOn w:val="para45"/>
    <w:pPr>
      <w:ind w:left="2880" w:hanging="2878"/>
    </w:pPr>
    <w:rPr>
      <w:rFonts w:ascii="Arial" w:hAnsi="Arial" w:cs="Arial"/>
      <w:iCs/>
    </w:rPr>
  </w:style>
  <w:style w:type="paragraph" w:styleId="para47" w:customStyle="1">
    <w:name w:val="Blockzitat"/>
    <w:qFormat/>
    <w:basedOn w:val="para1"/>
    <w:pPr>
      <w:ind w:left="567" w:right="567"/>
      <w:spacing w:after="283"/>
    </w:pPr>
  </w:style>
  <w:style w:type="paragraph" w:styleId="para48">
    <w:name w:val="Title"/>
    <w:qFormat/>
    <w:basedOn w:val="para2"/>
    <w:pPr>
      <w:spacing/>
      <w:jc w:val="center"/>
    </w:pPr>
    <w:rPr>
      <w:b/>
      <w:bCs/>
      <w:sz w:val="56"/>
      <w:szCs w:val="56"/>
    </w:rPr>
  </w:style>
  <w:style w:type="paragraph" w:styleId="para49">
    <w:name w:val="Subtitle"/>
    <w:qFormat/>
    <w:basedOn w:val="para2"/>
    <w:pPr>
      <w:spacing w:before="60" w:after="0"/>
      <w:jc w:val="center"/>
    </w:pPr>
    <w:rPr>
      <w:sz w:val="36"/>
      <w:szCs w:val="36"/>
    </w:rPr>
  </w:style>
  <w:style w:type="paragraph" w:styleId="para50">
    <w:name w:val="Balloon Text"/>
    <w:qFormat/>
    <w:basedOn w:val="para1"/>
    <w:rPr>
      <w:rFonts w:ascii="Times New Roman" w:hAnsi="Times New Roman" w:cs="Times New Roman"/>
      <w:sz w:val="18"/>
      <w:szCs w:val="18"/>
    </w:rPr>
  </w:style>
  <w:style w:type="paragraph" w:styleId="para51" w:customStyle="1">
    <w:name w:val="Tabelleninhalt"/>
    <w:qFormat/>
    <w:basedOn w:val="para1"/>
  </w:style>
  <w:style w:type="paragraph" w:styleId="para52" w:customStyle="1">
    <w:name w:val="Tabellenüberschrift"/>
    <w:qFormat/>
    <w:basedOn w:val="para51"/>
    <w:pPr>
      <w:spacing/>
      <w:jc w:val="center"/>
    </w:pPr>
    <w:rPr>
      <w:b/>
      <w:bCs/>
    </w:rPr>
  </w:style>
  <w:style w:type="paragraph" w:styleId="para53" w:customStyle="1">
    <w:name w:val="Table Contents"/>
    <w:qFormat/>
    <w:basedOn w:val="para1"/>
  </w:style>
  <w:style w:type="paragraph" w:styleId="para54" w:customStyle="1">
    <w:name w:val="Table Heading"/>
    <w:qFormat/>
    <w:basedOn w:val="para53"/>
    <w:pPr>
      <w:spacing/>
      <w:jc w:val="center"/>
    </w:pPr>
    <w:rPr>
      <w:b/>
      <w:bCs/>
    </w:rPr>
  </w:style>
  <w:style w:type="character" w:styleId="char0" w:default="1">
    <w:name w:val="Default Paragraph Font"/>
  </w:style>
  <w:style w:type="character" w:styleId="char1" w:customStyle="1">
    <w:name w:val="Heading 1 Char"/>
    <w:basedOn w:val="char0"/>
    <w:rPr>
      <w:rFonts w:ascii="Arial" w:hAnsi="Arial" w:eastAsia="Arial" w:cs="Arial"/>
      <w:color w:val="0f4761"/>
      <w:sz w:val="40"/>
      <w:szCs w:val="40"/>
    </w:rPr>
  </w:style>
  <w:style w:type="character" w:styleId="char2" w:customStyle="1">
    <w:name w:val="Heading 2 Char"/>
    <w:basedOn w:val="char0"/>
    <w:rPr>
      <w:rFonts w:ascii="Arial" w:hAnsi="Arial" w:eastAsia="Arial" w:cs="Arial"/>
      <w:color w:val="0f4761"/>
      <w:sz w:val="32"/>
      <w:szCs w:val="32"/>
    </w:rPr>
  </w:style>
  <w:style w:type="character" w:styleId="char3" w:customStyle="1">
    <w:name w:val="Heading 3 Char"/>
    <w:basedOn w:val="char0"/>
    <w:rPr>
      <w:rFonts w:ascii="Arial" w:hAnsi="Arial" w:eastAsia="Arial" w:cs="Arial"/>
      <w:color w:val="0f4761"/>
      <w:sz w:val="28"/>
      <w:szCs w:val="28"/>
    </w:rPr>
  </w:style>
  <w:style w:type="character" w:styleId="char4" w:customStyle="1">
    <w:name w:val="Heading 4 Char"/>
    <w:basedOn w:val="char0"/>
    <w:rPr>
      <w:rFonts w:ascii="Arial" w:hAnsi="Arial" w:eastAsia="Arial" w:cs="Arial"/>
      <w:i/>
      <w:iCs/>
      <w:color w:val="0f4761"/>
    </w:rPr>
  </w:style>
  <w:style w:type="character" w:styleId="char5" w:customStyle="1">
    <w:name w:val="Heading 5 Char"/>
    <w:basedOn w:val="char0"/>
    <w:rPr>
      <w:rFonts w:ascii="Arial" w:hAnsi="Arial" w:eastAsia="Arial" w:cs="Arial"/>
      <w:color w:val="0f4761"/>
    </w:rPr>
  </w:style>
  <w:style w:type="character" w:styleId="char6" w:customStyle="1">
    <w:name w:val="Heading 6 Char"/>
    <w:basedOn w:val="char0"/>
    <w:rPr>
      <w:rFonts w:ascii="Arial" w:hAnsi="Arial" w:eastAsia="Arial" w:cs="Arial"/>
      <w:i/>
      <w:iCs/>
      <w:color w:val="595959"/>
    </w:rPr>
  </w:style>
  <w:style w:type="character" w:styleId="char7" w:customStyle="1">
    <w:name w:val="Heading 7 Char"/>
    <w:basedOn w:val="char0"/>
    <w:rPr>
      <w:rFonts w:ascii="Arial" w:hAnsi="Arial" w:eastAsia="Arial" w:cs="Arial"/>
      <w:color w:val="595959"/>
    </w:rPr>
  </w:style>
  <w:style w:type="character" w:styleId="char8" w:customStyle="1">
    <w:name w:val="Heading 8 Char"/>
    <w:basedOn w:val="char0"/>
    <w:rPr>
      <w:rFonts w:ascii="Arial" w:hAnsi="Arial" w:eastAsia="Arial" w:cs="Arial"/>
      <w:i/>
      <w:iCs/>
      <w:color w:val="272727"/>
    </w:rPr>
  </w:style>
  <w:style w:type="character" w:styleId="char9" w:customStyle="1">
    <w:name w:val="Heading 9 Char"/>
    <w:basedOn w:val="char0"/>
    <w:rPr>
      <w:rFonts w:ascii="Arial" w:hAnsi="Arial" w:eastAsia="Arial" w:cs="Arial"/>
      <w:i/>
      <w:iCs/>
      <w:color w:val="272727"/>
    </w:rPr>
  </w:style>
  <w:style w:type="character" w:styleId="char10" w:customStyle="1">
    <w:name w:val="Title Char"/>
    <w:basedOn w:val="char0"/>
    <w:rPr>
      <w:rFonts w:ascii="Arial" w:hAnsi="Arial" w:eastAsia="Arial" w:cs="Arial"/>
      <w:spacing w:val="-8" w:percent="97"/>
      <w:sz w:val="56"/>
      <w:szCs w:val="56"/>
    </w:rPr>
  </w:style>
  <w:style w:type="character" w:styleId="char11" w:customStyle="1">
    <w:name w:val="Subtitle Char"/>
    <w:basedOn w:val="char0"/>
    <w:rPr>
      <w:color w:val="595959"/>
      <w:spacing w:val="15" w:percent="112"/>
      <w:sz w:val="28"/>
      <w:szCs w:val="28"/>
    </w:rPr>
  </w:style>
  <w:style w:type="character" w:styleId="char12" w:customStyle="1">
    <w:name w:val="Quote Char"/>
    <w:basedOn w:val="char0"/>
    <w:rPr>
      <w:i/>
      <w:iCs/>
      <w:color w:val="404040"/>
    </w:rPr>
  </w:style>
  <w:style w:type="character" w:styleId="char13">
    <w:name w:val="Intense Emphasis"/>
    <w:basedOn w:val="char0"/>
    <w:rPr>
      <w:i/>
      <w:iCs/>
      <w:color w:val="0f4761"/>
    </w:rPr>
  </w:style>
  <w:style w:type="character" w:styleId="char14" w:customStyle="1">
    <w:name w:val="Intense Quote Char"/>
    <w:basedOn w:val="char0"/>
    <w:rPr>
      <w:i/>
      <w:iCs/>
      <w:color w:val="0f4761"/>
    </w:rPr>
  </w:style>
  <w:style w:type="character" w:styleId="char15">
    <w:name w:val="Intense Reference"/>
    <w:basedOn w:val="char0"/>
    <w:rPr>
      <w:b/>
      <w:bCs/>
      <w:smallCaps w:percent="80"/>
      <w:color w:val="0f4761"/>
      <w:spacing w:val="5" w:percent="105"/>
    </w:rPr>
  </w:style>
  <w:style w:type="character" w:styleId="char16">
    <w:name w:val="Subtle Emphasis"/>
    <w:basedOn w:val="char0"/>
    <w:rPr>
      <w:i/>
      <w:iCs/>
      <w:color w:val="404040"/>
    </w:rPr>
  </w:style>
  <w:style w:type="character" w:styleId="char17">
    <w:name w:val="Emphasis"/>
    <w:basedOn w:val="char0"/>
    <w:rPr>
      <w:i/>
      <w:iCs/>
    </w:rPr>
  </w:style>
  <w:style w:type="character" w:styleId="char18" w:customStyle="1">
    <w:name w:val="Strong Emphasis"/>
    <w:basedOn w:val="char0"/>
    <w:rPr>
      <w:b/>
      <w:bCs/>
    </w:rPr>
  </w:style>
  <w:style w:type="character" w:styleId="char19">
    <w:name w:val="Subtle Reference"/>
    <w:basedOn w:val="char0"/>
    <w:rPr>
      <w:smallCaps w:percent="80"/>
      <w:color w:val="5a5a5a"/>
    </w:rPr>
  </w:style>
  <w:style w:type="character" w:styleId="char20">
    <w:name w:val="Book Title"/>
    <w:basedOn w:val="char0"/>
    <w:rPr>
      <w:b/>
      <w:bCs/>
      <w:i/>
      <w:iCs/>
      <w:spacing w:val="5" w:percent="105"/>
    </w:rPr>
  </w:style>
  <w:style w:type="character" w:styleId="char21" w:customStyle="1">
    <w:name w:val="Header Char"/>
    <w:basedOn w:val="char0"/>
  </w:style>
  <w:style w:type="character" w:styleId="char22" w:customStyle="1">
    <w:name w:val="Footer Char"/>
    <w:basedOn w:val="char0"/>
  </w:style>
  <w:style w:type="character" w:styleId="char23" w:customStyle="1">
    <w:name w:val="Footnote Text Char"/>
    <w:basedOn w:val="char0"/>
    <w:rPr>
      <w:szCs w:val="20"/>
    </w:rPr>
  </w:style>
  <w:style w:type="character" w:styleId="char24" w:customStyle="1">
    <w:name w:val="Footnote Symbol"/>
    <w:basedOn w:val="char0"/>
    <w:rPr>
      <w:vertAlign w:val="superscript"/>
    </w:rPr>
  </w:style>
  <w:style w:type="character" w:styleId="char25" w:customStyle="1">
    <w:name w:val="Footnote anchor"/>
    <w:rPr>
      <w:vertAlign w:val="superscript"/>
    </w:rPr>
  </w:style>
  <w:style w:type="character" w:styleId="char26" w:customStyle="1">
    <w:name w:val="Endnote Text Char"/>
    <w:basedOn w:val="char0"/>
    <w:rPr>
      <w:szCs w:val="20"/>
    </w:rPr>
  </w:style>
  <w:style w:type="character" w:styleId="char27" w:customStyle="1">
    <w:name w:val="Endnote Symbol"/>
    <w:basedOn w:val="char0"/>
    <w:rPr>
      <w:vertAlign w:val="superscript"/>
    </w:rPr>
  </w:style>
  <w:style w:type="character" w:styleId="char28" w:customStyle="1">
    <w:name w:val="Endnote anchor"/>
    <w:rPr>
      <w:vertAlign w:val="superscript"/>
    </w:rPr>
  </w:style>
  <w:style w:type="character" w:styleId="char29" w:customStyle="1">
    <w:name w:val="Absatzstandardschriftart"/>
  </w:style>
  <w:style w:type="character" w:styleId="char30" w:customStyle="1">
    <w:name w:val="Absatz-Standardschriftart1"/>
  </w:style>
  <w:style w:type="character" w:styleId="char31">
    <w:name w:val="Page Number"/>
    <w:basedOn w:val="char30"/>
  </w:style>
  <w:style w:type="character" w:styleId="char32" w:customStyle="1">
    <w:name w:val="Internetlink"/>
    <w:rPr>
      <w:color w:val="0000ff"/>
      <w:u w:color="auto" w:val="single"/>
    </w:rPr>
  </w:style>
  <w:style w:type="character" w:styleId="char33" w:customStyle="1">
    <w:name w:val="Besuchter Internetlink"/>
    <w:rPr>
      <w:color w:val="800080"/>
      <w:u w:color="auto" w:val="single"/>
    </w:rPr>
  </w:style>
  <w:style w:type="character" w:styleId="char34" w:customStyle="1">
    <w:name w:val="Absatz-Standardschriftart2"/>
  </w:style>
  <w:style w:type="character" w:styleId="char35" w:customStyle="1">
    <w:name w:val="WW-Absatz-Standardschriftart"/>
  </w:style>
  <w:style w:type="character" w:styleId="char36" w:customStyle="1">
    <w:name w:val="Beruf"/>
    <w:rPr>
      <w:i/>
    </w:rPr>
  </w:style>
  <w:style w:type="character" w:styleId="char37" w:customStyle="1">
    <w:name w:val="Aufzählungszeichen1"/>
    <w:rPr>
      <w:rFonts w:ascii="StarSymbol" w:hAnsi="StarSymbol" w:eastAsia="StarSymbol" w:cs="StarSymbol"/>
      <w:sz w:val="18"/>
      <w:szCs w:val="18"/>
    </w:rPr>
  </w:style>
  <w:style w:type="character" w:styleId="char38" w:customStyle="1">
    <w:name w:val="Hyperlink1"/>
    <w:basedOn w:val="char0"/>
    <w:rPr>
      <w:color w:val="0563c1"/>
      <w:u w:color="auto" w:val="single"/>
    </w:rPr>
  </w:style>
  <w:style w:type="character" w:styleId="char39" w:customStyle="1">
    <w:name w:val="Sprechblasentext Zchn"/>
    <w:basedOn w:val="char0"/>
    <w:rPr>
      <w:rFonts w:eastAsia="Times New Roman" w:cs="Times New Roman"/>
      <w:sz w:val="18"/>
      <w:szCs w:val="18"/>
      <w:lang w:bidi="ar-sa"/>
    </w:rPr>
  </w:style>
  <w:style w:type="character" w:styleId="char40" w:customStyle="1">
    <w:name w:val="BesuchterLink"/>
    <w:basedOn w:val="char0"/>
    <w:rPr>
      <w:color w:val="954f72"/>
      <w:u w:color="auto" w:val="single"/>
    </w:rPr>
  </w:style>
  <w:style w:type="character" w:styleId="char41" w:customStyle="1">
    <w:name w:val="Nicht aufgelöste Erwähnung"/>
    <w:basedOn w:val="char0"/>
    <w:rPr>
      <w:color w:val="808080"/>
      <w:shd w:val="clear" w:fill="e6e6e6"/>
    </w:rPr>
  </w:style>
  <w:style w:type="character" w:styleId="char42" w:customStyle="1">
    <w:name w:val="Internet link"/>
    <w:rPr>
      <w:color w:val="000080"/>
      <w:u w:color="auto" w:val="single"/>
    </w:rPr>
  </w:style>
  <w:style w:type="character" w:styleId="char43" w:customStyle="1">
    <w:name w:val="Visited Internet Link"/>
    <w:rPr>
      <w:color w:val="800080"/>
      <w:u w:color="auto" w:val="single"/>
    </w:rPr>
  </w:style>
  <w:style w:type="character" w:styleId="char44" w:customStyle="1">
    <w:name w:val="ListLabel 1"/>
  </w:style>
  <w:style w:type="character" w:styleId="char45" w:customStyle="1">
    <w:name w:val="ListLabel 2"/>
  </w:style>
  <w:style w:type="character" w:styleId="char46" w:customStyle="1">
    <w:name w:val="ListLabel 3"/>
  </w:style>
  <w:style w:type="character" w:styleId="char47" w:customStyle="1">
    <w:name w:val="ListLabel 4"/>
  </w:style>
  <w:style w:type="character" w:styleId="char48" w:customStyle="1">
    <w:name w:val="ListLabel 5"/>
  </w:style>
  <w:style w:type="character" w:styleId="char49" w:customStyle="1">
    <w:name w:val="ListLabel 6"/>
  </w:style>
  <w:style w:type="character" w:styleId="char50" w:customStyle="1">
    <w:name w:val="ListLabel 7"/>
  </w:style>
  <w:style w:type="character" w:styleId="char51" w:customStyle="1">
    <w:name w:val="ListLabel 8"/>
  </w:style>
  <w:style w:type="character" w:styleId="char52" w:customStyle="1">
    <w:name w:val="ListLabel 9"/>
  </w:style>
  <w:style w:type="character" w:styleId="char53" w:customStyle="1">
    <w:name w:val="ListLabel 10"/>
    <w:rPr>
      <w:rFonts w:ascii="Liberation Sans" w:hAnsi="Liberation Sans"/>
      <w:sz w:val="18"/>
      <w:szCs w:val="18"/>
    </w:rPr>
  </w:style>
  <w:style w:type="character" w:styleId="char54" w:customStyle="1">
    <w:name w:val="ListLabel 11"/>
    <w:rPr>
      <w:rFonts w:ascii="Liberation Sans" w:hAnsi="Liberation Sans" w:cs="Tahoma"/>
      <w:sz w:val="18"/>
      <w:szCs w:val="18"/>
      <w:lang w:val="en-us"/>
    </w:rPr>
  </w:style>
  <w:style w:type="character" w:styleId="char55" w:customStyle="1">
    <w:name w:val="ListLabel 12"/>
    <w:rPr>
      <w:rFonts w:ascii="Liberation Sans" w:hAnsi="Liberation Sans" w:cs="Tahoma"/>
      <w:sz w:val="18"/>
      <w:szCs w:val="18"/>
    </w:rPr>
  </w:style>
  <w:style w:type="character" w:styleId="char56" w:customStyle="1">
    <w:name w:val="ListLabel 13"/>
    <w:rPr>
      <w:rFonts w:ascii="Liberation Sans" w:hAnsi="Liberation Sans" w:cs="Tahoma"/>
      <w:bCs/>
      <w:sz w:val="18"/>
      <w:lang w:val="en-us"/>
    </w:rPr>
  </w:style>
  <w:style w:type="character" w:styleId="char57" w:customStyle="1">
    <w:name w:val="ListLabel 14"/>
    <w:rPr>
      <w:rFonts w:ascii="Liberation Sans" w:hAnsi="Liberation Sans" w:cs="Tahoma"/>
      <w:sz w:val="18"/>
      <w:lang w:val="en-us"/>
    </w:rPr>
  </w:style>
  <w:style w:type="character" w:styleId="char58" w:customStyle="1">
    <w:name w:val="ListLabel 15"/>
    <w:rPr>
      <w:rFonts w:ascii="Liberation Sans" w:hAnsi="Liberation Sans" w:cs="Tahoma"/>
      <w:sz w:val="18"/>
    </w:rPr>
  </w:style>
  <w:style w:type="character" w:styleId="char59" w:customStyle="1">
    <w:name w:val="ListLabel 16"/>
    <w:rPr>
      <w:rFonts w:ascii="Liberation Sans" w:hAnsi="Liberation Sans" w:cs="Tahoma"/>
    </w:rPr>
  </w:style>
  <w:style w:type="character" w:styleId="char60" w:customStyle="1">
    <w:name w:val="ListLabel 17"/>
    <w:rPr>
      <w:rFonts w:ascii="Liberation Sans" w:hAnsi="Liberation Sans" w:cs="Tahoma"/>
      <w:sz w:val="18"/>
      <w:szCs w:val="18"/>
    </w:rPr>
  </w:style>
  <w:style w:type="character" w:styleId="char61" w:customStyle="1">
    <w:name w:val="ListLabel 18"/>
    <w:rPr>
      <w:rFonts w:ascii="Liberation Sans" w:hAnsi="Liberation Sans" w:cs="Tahoma"/>
      <w:lang w:val="en-us"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mailto:manfred@schirmer.io" TargetMode="External"/><Relationship Id="rId9" Type="http://schemas.openxmlformats.org/officeDocument/2006/relationships/hyperlink" Target="https://www.schirmer.io/downloads" TargetMode="External"/><Relationship Id="rId10" Type="http://schemas.openxmlformats.org/officeDocument/2006/relationships/hyperlink" Target="https://gohugo.io/" TargetMode="External"/><Relationship Id="rId11" Type="http://schemas.openxmlformats.org/officeDocument/2006/relationships/hyperlink" Target="https://zettelkasten.de/overview" TargetMode="External"/><Relationship Id="rId12" Type="http://schemas.openxmlformats.org/officeDocument/2006/relationships/hyperlink" Target="https://www.youtube.com/watch?v=iagjeLuxnMs" TargetMode="External"/><Relationship Id="rId13" Type="http://schemas.openxmlformats.org/officeDocument/2006/relationships/hyperlink" Target="https://nathanmorello.com/posts/mini-howtos/" TargetMode="External"/><Relationship Id="rId14" Type="http://schemas.openxmlformats.org/officeDocument/2006/relationships/hyperlink" Target="https://new.abb.com/de" TargetMode="External"/><Relationship Id="rId15" Type="http://schemas.openxmlformats.org/officeDocument/2006/relationships/hyperlink" Target="https://www.dbinfrago.com/web/unternehmen/ueber-uns" TargetMode="External"/><Relationship Id="rId16" Type="http://schemas.openxmlformats.org/officeDocument/2006/relationships/hyperlink" Target="https://fahrweg.dbnetze.com/fahrweg-de/unternehmen" TargetMode="External"/><Relationship Id="rId17" Type="http://schemas.openxmlformats.org/officeDocument/2006/relationships/hyperlink" Target="https://www.phoenixcontact.com/de-de/unternehmen" TargetMode="External"/><Relationship Id="rId18" Type="http://schemas.openxmlformats.org/officeDocument/2006/relationships/hyperlink" Target="https://www.citti.de/zentralverwaltung" TargetMode="External"/><Relationship Id="rId19" Type="http://schemas.openxmlformats.org/officeDocument/2006/relationships/hyperlink" Target="http://www.dxc.technology/" TargetMode="External"/><Relationship Id="rId20" Type="http://schemas.openxmlformats.org/officeDocument/2006/relationships/hyperlink" Target="https://www.l-bank.de/" TargetMode="External"/><Relationship Id="rId21" Type="http://schemas.openxmlformats.org/officeDocument/2006/relationships/hyperlink" Target="https://www.ing.de/" TargetMode="External"/><Relationship Id="rId22" Type="http://schemas.openxmlformats.org/officeDocument/2006/relationships/hyperlink" Target="https://www.deutsche-rentenversicherung.de/BerlinBrandenburg" TargetMode="External"/><Relationship Id="rId23" Type="http://schemas.openxmlformats.org/officeDocument/2006/relationships/hyperlink" Target="https://www.kbs.de/" TargetMode="External"/><Relationship Id="rId24" Type="http://schemas.openxmlformats.org/officeDocument/2006/relationships/hyperlink" Target="https://www.eml.org/unternehmen/" TargetMode="External"/><Relationship Id="rId25" Type="http://schemas.openxmlformats.org/officeDocument/2006/relationships/hyperlink" Target="https://www.debeka.de/unternehmen/portrait/" TargetMode="External"/><Relationship Id="rId26" Type="http://schemas.openxmlformats.org/officeDocument/2006/relationships/hyperlink" Target="https://www.bwfuhrpark.de/" TargetMode="External"/><Relationship Id="rId27" Type="http://schemas.openxmlformats.org/officeDocument/2006/relationships/hyperlink" Target="https://www.schufa.de/" TargetMode="External"/><Relationship Id="rId28" Type="http://schemas.openxmlformats.org/officeDocument/2006/relationships/hyperlink" Target="https://www.f-i-ts.de/referenzen/kunden/" TargetMode="External"/><Relationship Id="rId29" Type="http://schemas.openxmlformats.org/officeDocument/2006/relationships/hyperlink" Target="https://de.wikipedia.org/wiki/Consorsbank" TargetMode="External"/><Relationship Id="rId30" Type="http://schemas.openxmlformats.org/officeDocument/2006/relationships/hyperlink" Target="http://www.sdv-it.de/produkte-und-loesungen" TargetMode="External"/><Relationship Id="rId31" Type="http://schemas.openxmlformats.org/officeDocument/2006/relationships/hyperlink" Target="https://www.dm.de/unternehmen/arbeiten-und-lernen/arbeiten-bei-uns/filiadata-c534052.html" TargetMode="External"/><Relationship Id="rId32" Type="http://schemas.openxmlformats.org/officeDocument/2006/relationships/hyperlink" Target="https://www.inovex.de/uploads/loesungsarchitektur.png" TargetMode="External"/><Relationship Id="rId33" Type="http://schemas.openxmlformats.org/officeDocument/2006/relationships/hyperlink" Target="https://www.inovex.de/uploads/deployment-und-lifecycle-management.png" TargetMode="External"/><Relationship Id="rId34" Type="http://schemas.openxmlformats.org/officeDocument/2006/relationships/hyperlink" Target="https://en.wikipedia.org/wiki/DZ_Bank" TargetMode="External"/><Relationship Id="rId35" Type="http://schemas.openxmlformats.org/officeDocument/2006/relationships/hyperlink" Target="http://www.ibm.com/services/us/en/outsourcing/index.html" TargetMode="External"/><Relationship Id="rId36" Type="http://schemas.openxmlformats.org/officeDocument/2006/relationships/hyperlink" Target="http://www.media-saturn.com/" TargetMode="External"/><Relationship Id="rId37" Type="http://schemas.openxmlformats.org/officeDocument/2006/relationships/hyperlink" Target="http://www.sybase.com/mobileservices" TargetMode="External"/><Relationship Id="rId38" Type="http://schemas.openxmlformats.org/officeDocument/2006/relationships/hyperlink" Target="http://www.orga.de/" TargetMode="External"/><Relationship Id="rId39" Type="http://schemas.openxmlformats.org/officeDocument/2006/relationships/hyperlink" Target="http://de.wikipedia.org/wiki/Landesbetrieb_Information_und" TargetMode="External"/><Relationship Id="rId40" Type="http://schemas.openxmlformats.org/officeDocument/2006/relationships/hyperlink" Target="http://www.epost.de/geschaeftskunden.html" TargetMode="External"/><Relationship Id="rId41" Type="http://schemas.openxmlformats.org/officeDocument/2006/relationships/hyperlink" Target="http://de.wikipedia.org/wiki/ITSG" TargetMode="External"/><Relationship Id="rId42" Type="http://schemas.openxmlformats.org/officeDocument/2006/relationships/hyperlink" Target="http://www.hzd.de/" TargetMode="External"/><Relationship Id="rId43" Type="http://schemas.openxmlformats.org/officeDocument/2006/relationships/hyperlink" Target="http://de.wikipedia.org/wiki/Arcor" TargetMode="External"/><Relationship Id="rId44" Type="http://schemas.openxmlformats.org/officeDocument/2006/relationships/hyperlink" Target="http://de.wikipedia.org/wiki/UBS" TargetMode="External"/><Relationship Id="rId45" Type="http://schemas.openxmlformats.org/officeDocument/2006/relationships/hyperlink" Target="http://de.wikipedia.org/wiki/Dresdner_Bank" TargetMode="External"/><Relationship Id="rId46" Type="http://schemas.openxmlformats.org/officeDocument/2006/relationships/hyperlink" Target="http://dieselturbo.man.eu/" TargetMode="External"/><Relationship Id="rId47" Type="http://schemas.openxmlformats.org/officeDocument/2006/relationships/hyperlink" Target="http://www.awek.de/" TargetMode="External"/><Relationship Id="rId48" Type="http://schemas.openxmlformats.org/officeDocument/2006/relationships/hyperlink" Target="http://www.systemhelden.de/" TargetMode="External"/><Relationship Id="rId49" Type="http://schemas.openxmlformats.org/officeDocument/2006/relationships/hyperlink" Target="http://www.apothekenportal.de/" TargetMode="External"/><Relationship Id="rId50" Type="http://schemas.openxmlformats.org/officeDocument/2006/relationships/header" Target="header1.xml"/><Relationship Id="rId51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hyperlink" Target="mailto:manfred@schirmer.io" TargetMode="External"/><Relationship Id="rId2" Type="http://schemas.openxmlformats.org/officeDocument/2006/relationships/hyperlink" Target="http://www.schirmer.io/downlo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ms Rmn"/>
        <a:ea typeface="Arial"/>
        <a:cs typeface="Tms Rmn"/>
      </a:majorFont>
      <a:minorFont>
        <a:latin typeface="Times New Roman"/>
        <a:ea typeface="SimSun"/>
        <a:cs typeface="Lucida San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NX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Profil_Blanko</dc:title>
  <dc:subject/>
  <dc:creator/>
  <cp:keywords/>
  <dc:description/>
  <cp:lastModifiedBy/>
  <cp:revision>3</cp:revision>
  <cp:lastPrinted>2026-04-24T12:17:43Z</cp:lastPrinted>
  <dcterms:created xsi:type="dcterms:W3CDTF">2026-04-24T11:30:35Z</dcterms:created>
  <dcterms:modified xsi:type="dcterms:W3CDTF">2026-06-03T09:32:33Z</dcterms:modified>
</cp:coreProperties>
</file>